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E97B62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D2FC2">
        <w:t>St James CE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DE63652" w:rsidR="002940F3" w:rsidRDefault="00ED2FC2" w:rsidP="00C31636">
            <w:pPr>
              <w:pStyle w:val="TableRow"/>
              <w:ind w:left="0" w:right="0"/>
            </w:pPr>
            <w:r>
              <w:t>448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A5C02AA" w:rsidR="002940F3" w:rsidRDefault="00F73422" w:rsidP="00EA4E0D">
            <w:pPr>
              <w:pStyle w:val="TableRow"/>
              <w:ind w:left="0" w:right="0"/>
            </w:pPr>
            <w:r>
              <w:t>4</w:t>
            </w:r>
            <w:r w:rsidR="008B7E65">
              <w:t>6</w:t>
            </w:r>
            <w:r>
              <w:t>% (2</w:t>
            </w:r>
            <w:r w:rsidR="00EA4E0D">
              <w:t>06</w:t>
            </w:r>
            <w:r>
              <w:t xml:space="preserve"> pupils)</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CF93147" w:rsidR="002940F3" w:rsidRDefault="00F73422" w:rsidP="00C31636">
            <w:pPr>
              <w:pStyle w:val="TableRow"/>
              <w:ind w:left="0" w:right="0"/>
            </w:pPr>
            <w:r>
              <w:t>2024-2025 – 2026-2027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D9C81BC" w:rsidR="002940F3" w:rsidRDefault="00ED2FC2" w:rsidP="00C31636">
            <w:pPr>
              <w:pStyle w:val="TableRow"/>
              <w:ind w:left="0" w:right="0"/>
            </w:pPr>
            <w:r>
              <w:t>December 202</w:t>
            </w:r>
            <w:r w:rsidR="008B7E65">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AB09F3E" w:rsidR="002940F3" w:rsidRDefault="00ED2FC2" w:rsidP="00C31636">
            <w:pPr>
              <w:pStyle w:val="TableRow"/>
              <w:ind w:left="0" w:right="0"/>
            </w:pPr>
            <w:r>
              <w:t>December 202</w:t>
            </w:r>
            <w:r w:rsidR="008B7E65">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1B4D2" w14:textId="77777777" w:rsidR="002940F3" w:rsidRDefault="00ED2FC2" w:rsidP="00C31636">
            <w:pPr>
              <w:pStyle w:val="TableRow"/>
              <w:ind w:left="0" w:right="0"/>
            </w:pPr>
            <w:r>
              <w:t>Daniel Heather (Headteacher)</w:t>
            </w:r>
          </w:p>
          <w:p w14:paraId="0BA7CCEA" w14:textId="77777777" w:rsidR="00ED2FC2" w:rsidRDefault="00ED2FC2" w:rsidP="00C31636">
            <w:pPr>
              <w:pStyle w:val="TableRow"/>
              <w:ind w:left="0" w:right="0"/>
            </w:pPr>
          </w:p>
          <w:p w14:paraId="2A7D54C8" w14:textId="6D1FD1F8" w:rsidR="00ED2FC2" w:rsidRDefault="00ED2FC2" w:rsidP="00C31636">
            <w:pPr>
              <w:pStyle w:val="TableRow"/>
              <w:ind w:left="0" w:right="0"/>
            </w:pPr>
            <w:r>
              <w:t>Chris Sale (Chair of Governors)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2FF3572" w:rsidR="002940F3" w:rsidRDefault="00F73422" w:rsidP="00C31636">
            <w:pPr>
              <w:pStyle w:val="TableRow"/>
              <w:ind w:left="0" w:right="0"/>
            </w:pPr>
            <w:r>
              <w:t>Daniel Heather (Headteacher)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AE2C675" w:rsidR="002940F3" w:rsidRDefault="00F73422" w:rsidP="00C31636">
            <w:pPr>
              <w:pStyle w:val="TableRow"/>
              <w:ind w:left="0" w:right="0"/>
            </w:pPr>
            <w:r>
              <w:t>Chris Sale (Chair of Governors)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B6E8EC8" w:rsidR="00E66558" w:rsidRDefault="009D71E8" w:rsidP="00C31636">
            <w:pPr>
              <w:pStyle w:val="TableRow"/>
              <w:ind w:left="0" w:right="0"/>
            </w:pPr>
            <w:r>
              <w:t>£</w:t>
            </w:r>
            <w:r w:rsidR="00F73422" w:rsidRPr="00F73422">
              <w:t xml:space="preserve"> </w:t>
            </w:r>
            <w:r w:rsidR="00A34F20">
              <w:t>313</w:t>
            </w:r>
            <w:r w:rsidR="00F73422" w:rsidRPr="00F73422">
              <w:t>,</w:t>
            </w:r>
            <w:r w:rsidR="00A34F20">
              <w:t>650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54CBCEBC"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CCC12D3" w:rsidR="00E66558" w:rsidRDefault="009D71E8" w:rsidP="00C31636">
            <w:pPr>
              <w:pStyle w:val="TableRow"/>
              <w:ind w:left="0" w:right="0"/>
            </w:pPr>
            <w:r>
              <w:t>£</w:t>
            </w:r>
            <w:r w:rsidR="00F73422">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1BFB124E" w:rsidR="00E66558" w:rsidRPr="003C4388" w:rsidRDefault="00E66558" w:rsidP="00C31636">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8E81F16" w:rsidR="00E66558" w:rsidRDefault="009D71E8" w:rsidP="00C31636">
            <w:pPr>
              <w:pStyle w:val="TableRow"/>
              <w:ind w:left="0" w:right="0"/>
            </w:pPr>
            <w:r>
              <w:t>£</w:t>
            </w:r>
            <w:r w:rsidR="00F73422" w:rsidRPr="00F73422">
              <w:t xml:space="preserve"> </w:t>
            </w:r>
            <w:r w:rsidR="00A34F20">
              <w:t>313</w:t>
            </w:r>
            <w:r w:rsidR="00A34F20" w:rsidRPr="00F73422">
              <w:t>,</w:t>
            </w:r>
            <w:r w:rsidR="00A34F20">
              <w:t>650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B330E" w14:textId="77777777" w:rsidR="0094333B" w:rsidRPr="00160C2C" w:rsidRDefault="0094333B" w:rsidP="0094333B">
            <w:pPr>
              <w:spacing w:after="0" w:line="240" w:lineRule="auto"/>
              <w:rPr>
                <w:sz w:val="22"/>
              </w:rPr>
            </w:pPr>
            <w:r w:rsidRPr="00160C2C">
              <w:rPr>
                <w:sz w:val="22"/>
              </w:rPr>
              <w:t xml:space="preserve">At St James CE Primary School all members of staff and governors accept responsibility for all pupils recognising that a significant number of pupils within the school population, some of whom are not eligible for </w:t>
            </w:r>
            <w:r>
              <w:rPr>
                <w:sz w:val="22"/>
              </w:rPr>
              <w:t>f</w:t>
            </w:r>
            <w:r w:rsidRPr="00160C2C">
              <w:rPr>
                <w:sz w:val="22"/>
              </w:rPr>
              <w:t xml:space="preserve">ree </w:t>
            </w:r>
            <w:r>
              <w:rPr>
                <w:sz w:val="22"/>
              </w:rPr>
              <w:t>s</w:t>
            </w:r>
            <w:r w:rsidRPr="00160C2C">
              <w:rPr>
                <w:sz w:val="22"/>
              </w:rPr>
              <w:t xml:space="preserve">chool </w:t>
            </w:r>
            <w:r>
              <w:rPr>
                <w:sz w:val="22"/>
              </w:rPr>
              <w:t>m</w:t>
            </w:r>
            <w:r w:rsidRPr="00160C2C">
              <w:rPr>
                <w:sz w:val="22"/>
              </w:rPr>
              <w:t xml:space="preserve">eals, may at any point during their school career require additional support and intervention. We are committed to meeting their pastoral, social and academic needs in a nurturing environment. As with every child in our care, a child who is entitled to </w:t>
            </w:r>
            <w:r>
              <w:rPr>
                <w:sz w:val="22"/>
              </w:rPr>
              <w:t>f</w:t>
            </w:r>
            <w:r w:rsidRPr="00160C2C">
              <w:rPr>
                <w:sz w:val="22"/>
              </w:rPr>
              <w:t xml:space="preserve">ree </w:t>
            </w:r>
            <w:r>
              <w:rPr>
                <w:sz w:val="22"/>
              </w:rPr>
              <w:t>s</w:t>
            </w:r>
            <w:r w:rsidRPr="00160C2C">
              <w:rPr>
                <w:sz w:val="22"/>
              </w:rPr>
              <w:t xml:space="preserve">chool </w:t>
            </w:r>
            <w:r>
              <w:rPr>
                <w:sz w:val="22"/>
              </w:rPr>
              <w:t>m</w:t>
            </w:r>
            <w:r w:rsidRPr="00160C2C">
              <w:rPr>
                <w:sz w:val="22"/>
              </w:rPr>
              <w:t>eals, and consequently the Pupil Premium Grant, is valued, respected and entitled to develop to his/her full potential, irrespective of disadvantage.</w:t>
            </w:r>
          </w:p>
          <w:p w14:paraId="3CD27AD3" w14:textId="77777777" w:rsidR="0094333B" w:rsidRPr="00160C2C" w:rsidRDefault="0094333B" w:rsidP="0094333B">
            <w:pPr>
              <w:spacing w:after="0" w:line="240" w:lineRule="auto"/>
              <w:rPr>
                <w:sz w:val="22"/>
              </w:rPr>
            </w:pPr>
          </w:p>
          <w:p w14:paraId="71BEC937" w14:textId="77777777" w:rsidR="0094333B" w:rsidRPr="00160C2C" w:rsidRDefault="0094333B" w:rsidP="0094333B">
            <w:pPr>
              <w:spacing w:after="0" w:line="240" w:lineRule="auto"/>
              <w:rPr>
                <w:sz w:val="22"/>
              </w:rPr>
            </w:pPr>
            <w:r w:rsidRPr="00160C2C">
              <w:rPr>
                <w:sz w:val="22"/>
              </w:rPr>
              <w:t xml:space="preserve">When making decisions about using </w:t>
            </w:r>
            <w:r>
              <w:rPr>
                <w:sz w:val="22"/>
              </w:rPr>
              <w:t>pupil p</w:t>
            </w:r>
            <w:r w:rsidRPr="00160C2C">
              <w:rPr>
                <w:sz w:val="22"/>
              </w:rPr>
              <w:t xml:space="preserve">remium funding it is important to consider the context of the school and the subsequent challenges faced. This, alongside research conducted by the EEF, are used to implement strategies to overcome common barriers to learning for disadvantaged children. </w:t>
            </w:r>
          </w:p>
          <w:p w14:paraId="3F3A37A5" w14:textId="77777777" w:rsidR="0094333B" w:rsidRPr="00160C2C" w:rsidRDefault="0094333B" w:rsidP="0094333B">
            <w:pPr>
              <w:spacing w:after="0" w:line="240" w:lineRule="auto"/>
              <w:rPr>
                <w:sz w:val="22"/>
              </w:rPr>
            </w:pPr>
          </w:p>
          <w:p w14:paraId="377587BD" w14:textId="77777777" w:rsidR="0094333B" w:rsidRDefault="0094333B" w:rsidP="0094333B">
            <w:pPr>
              <w:spacing w:after="0" w:line="240" w:lineRule="auto"/>
              <w:rPr>
                <w:sz w:val="22"/>
              </w:rPr>
            </w:pPr>
            <w:r w:rsidRPr="00160C2C">
              <w:rPr>
                <w:sz w:val="22"/>
              </w:rPr>
              <w:t xml:space="preserve">These can include: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32E52C7C" w14:textId="77777777" w:rsidR="0094333B" w:rsidRDefault="0094333B" w:rsidP="0094333B">
            <w:pPr>
              <w:spacing w:after="0" w:line="240" w:lineRule="auto"/>
              <w:rPr>
                <w:sz w:val="22"/>
              </w:rPr>
            </w:pPr>
          </w:p>
          <w:p w14:paraId="1CE86E2F" w14:textId="77777777" w:rsidR="0094333B" w:rsidRPr="00160C2C" w:rsidRDefault="0094333B" w:rsidP="0094333B">
            <w:pPr>
              <w:spacing w:after="0" w:line="240" w:lineRule="auto"/>
              <w:rPr>
                <w:sz w:val="22"/>
              </w:rPr>
            </w:pPr>
            <w:r>
              <w:rPr>
                <w:sz w:val="22"/>
              </w:rPr>
              <w:t xml:space="preserve">Our ultimate objectives are: </w:t>
            </w:r>
          </w:p>
          <w:p w14:paraId="1BD7D273" w14:textId="77777777" w:rsidR="0094333B" w:rsidRPr="00E55DE2" w:rsidRDefault="0094333B" w:rsidP="0094333B">
            <w:pPr>
              <w:pStyle w:val="ListParagraph"/>
              <w:numPr>
                <w:ilvl w:val="0"/>
                <w:numId w:val="19"/>
              </w:numPr>
              <w:spacing w:after="0" w:line="240" w:lineRule="auto"/>
            </w:pPr>
            <w:r>
              <w:rPr>
                <w:sz w:val="22"/>
              </w:rPr>
              <w:t>Improve</w:t>
            </w:r>
            <w:r w:rsidRPr="00160C2C">
              <w:rPr>
                <w:sz w:val="22"/>
              </w:rPr>
              <w:t xml:space="preserve"> the outcomes for pupils in receipt of pupil premium </w:t>
            </w:r>
            <w:r>
              <w:rPr>
                <w:sz w:val="22"/>
              </w:rPr>
              <w:t>so attainment is</w:t>
            </w:r>
            <w:r w:rsidRPr="00160C2C">
              <w:rPr>
                <w:sz w:val="22"/>
              </w:rPr>
              <w:t xml:space="preserve"> at least in line with peers in school and </w:t>
            </w:r>
            <w:r>
              <w:rPr>
                <w:sz w:val="22"/>
              </w:rPr>
              <w:t xml:space="preserve">the gap between </w:t>
            </w:r>
            <w:r w:rsidRPr="00160C2C">
              <w:rPr>
                <w:sz w:val="22"/>
              </w:rPr>
              <w:t>non-disadvantaged children nationally</w:t>
            </w:r>
            <w:r>
              <w:rPr>
                <w:sz w:val="22"/>
              </w:rPr>
              <w:t xml:space="preserve"> narrows</w:t>
            </w:r>
            <w:r w:rsidRPr="00160C2C">
              <w:rPr>
                <w:sz w:val="22"/>
              </w:rPr>
              <w:t>.</w:t>
            </w:r>
          </w:p>
          <w:p w14:paraId="41B1434B" w14:textId="77777777" w:rsidR="0094333B" w:rsidRPr="00160C2C" w:rsidRDefault="0094333B" w:rsidP="0094333B">
            <w:pPr>
              <w:pStyle w:val="ListParagraph"/>
              <w:numPr>
                <w:ilvl w:val="0"/>
                <w:numId w:val="19"/>
              </w:numPr>
              <w:spacing w:after="0" w:line="240" w:lineRule="auto"/>
            </w:pPr>
            <w:r>
              <w:rPr>
                <w:sz w:val="22"/>
              </w:rPr>
              <w:t xml:space="preserve">For all disadvantaged pupils to </w:t>
            </w:r>
            <w:r w:rsidRPr="00160C2C">
              <w:rPr>
                <w:sz w:val="22"/>
              </w:rPr>
              <w:t xml:space="preserve">make or exceed national progress </w:t>
            </w:r>
            <w:r>
              <w:rPr>
                <w:sz w:val="22"/>
              </w:rPr>
              <w:t>rates</w:t>
            </w:r>
            <w:r w:rsidRPr="00160C2C">
              <w:rPr>
                <w:sz w:val="22"/>
              </w:rPr>
              <w:t xml:space="preserve"> by the end of Y6</w:t>
            </w:r>
            <w:r>
              <w:rPr>
                <w:sz w:val="22"/>
              </w:rPr>
              <w:t>.</w:t>
            </w:r>
          </w:p>
          <w:p w14:paraId="486F72F5" w14:textId="77777777" w:rsidR="0094333B" w:rsidRPr="00160C2C" w:rsidRDefault="0094333B" w:rsidP="0094333B">
            <w:pPr>
              <w:pStyle w:val="ListParagraph"/>
              <w:numPr>
                <w:ilvl w:val="0"/>
                <w:numId w:val="19"/>
              </w:numPr>
              <w:spacing w:after="0" w:line="240" w:lineRule="auto"/>
              <w:rPr>
                <w:sz w:val="22"/>
              </w:rPr>
            </w:pPr>
            <w:r w:rsidRPr="00160C2C">
              <w:rPr>
                <w:sz w:val="22"/>
              </w:rPr>
              <w:t>To continue to ensure the attendance of pupils in receipt of pupil premium is at least in line with those of peers in school</w:t>
            </w:r>
            <w:r>
              <w:rPr>
                <w:sz w:val="22"/>
              </w:rPr>
              <w:t>.</w:t>
            </w:r>
            <w:r w:rsidRPr="00160C2C">
              <w:rPr>
                <w:sz w:val="22"/>
              </w:rPr>
              <w:t xml:space="preserve"> </w:t>
            </w:r>
          </w:p>
          <w:p w14:paraId="7699EB41" w14:textId="77777777" w:rsidR="0094333B" w:rsidRPr="00160C2C" w:rsidRDefault="0094333B" w:rsidP="0094333B">
            <w:pPr>
              <w:pStyle w:val="ListParagraph"/>
              <w:numPr>
                <w:ilvl w:val="0"/>
                <w:numId w:val="19"/>
              </w:numPr>
              <w:spacing w:after="0" w:line="240" w:lineRule="auto"/>
            </w:pPr>
            <w:r>
              <w:rPr>
                <w:sz w:val="22"/>
              </w:rPr>
              <w:t xml:space="preserve">Ensure the </w:t>
            </w:r>
            <w:r w:rsidRPr="00160C2C">
              <w:rPr>
                <w:sz w:val="22"/>
              </w:rPr>
              <w:t>well-being needs of all pupils in receipt o</w:t>
            </w:r>
            <w:r>
              <w:rPr>
                <w:sz w:val="22"/>
              </w:rPr>
              <w:t>f pupil premium funding are met.</w:t>
            </w:r>
            <w:r w:rsidRPr="00160C2C">
              <w:rPr>
                <w:sz w:val="22"/>
              </w:rPr>
              <w:t xml:space="preserve"> </w:t>
            </w:r>
          </w:p>
          <w:p w14:paraId="09E31D0B" w14:textId="77777777" w:rsidR="0094333B" w:rsidRPr="00160C2C" w:rsidRDefault="0094333B" w:rsidP="0094333B">
            <w:pPr>
              <w:spacing w:after="0" w:line="240" w:lineRule="auto"/>
              <w:rPr>
                <w:sz w:val="22"/>
              </w:rPr>
            </w:pPr>
          </w:p>
          <w:p w14:paraId="68DDEF5B" w14:textId="77777777" w:rsidR="0094333B" w:rsidRDefault="0094333B" w:rsidP="0094333B">
            <w:pPr>
              <w:spacing w:after="0" w:line="240" w:lineRule="auto"/>
              <w:rPr>
                <w:sz w:val="22"/>
              </w:rPr>
            </w:pPr>
            <w:r>
              <w:rPr>
                <w:sz w:val="22"/>
              </w:rPr>
              <w:t>We aim to do this through:</w:t>
            </w:r>
          </w:p>
          <w:p w14:paraId="25347763" w14:textId="77777777" w:rsidR="0094333B" w:rsidRDefault="0094333B" w:rsidP="0094333B">
            <w:pPr>
              <w:pStyle w:val="ListParagraph"/>
              <w:numPr>
                <w:ilvl w:val="0"/>
                <w:numId w:val="20"/>
              </w:numPr>
              <w:spacing w:after="0" w:line="240" w:lineRule="auto"/>
              <w:rPr>
                <w:sz w:val="22"/>
              </w:rPr>
            </w:pPr>
            <w:r w:rsidRPr="00E55DE2">
              <w:rPr>
                <w:sz w:val="22"/>
              </w:rPr>
              <w:t>Ensuring that all teaching staff are involved in the analysis of data and identification of pupils, so that they are fully aware of strengths and weaknesses across the school.</w:t>
            </w:r>
          </w:p>
          <w:p w14:paraId="68D4D812" w14:textId="77777777" w:rsidR="0094333B" w:rsidRPr="00160C2C" w:rsidRDefault="0094333B" w:rsidP="0094333B">
            <w:pPr>
              <w:pStyle w:val="ListParagraph"/>
              <w:numPr>
                <w:ilvl w:val="0"/>
                <w:numId w:val="18"/>
              </w:numPr>
              <w:spacing w:after="0" w:line="240" w:lineRule="auto"/>
              <w:rPr>
                <w:sz w:val="22"/>
              </w:rPr>
            </w:pPr>
            <w:r>
              <w:rPr>
                <w:sz w:val="22"/>
              </w:rPr>
              <w:t>Ensuring</w:t>
            </w:r>
            <w:r w:rsidRPr="00160C2C">
              <w:rPr>
                <w:sz w:val="22"/>
              </w:rPr>
              <w:t xml:space="preserve"> that teaching and learning opportunities meet the needs of all the pupils </w:t>
            </w:r>
          </w:p>
          <w:p w14:paraId="487212D7" w14:textId="77777777" w:rsidR="0094333B" w:rsidRPr="00160C2C" w:rsidRDefault="0094333B" w:rsidP="0094333B">
            <w:pPr>
              <w:pStyle w:val="ListParagraph"/>
              <w:numPr>
                <w:ilvl w:val="0"/>
                <w:numId w:val="18"/>
              </w:numPr>
              <w:spacing w:after="0" w:line="240" w:lineRule="auto"/>
              <w:rPr>
                <w:sz w:val="22"/>
              </w:rPr>
            </w:pPr>
            <w:r>
              <w:rPr>
                <w:sz w:val="22"/>
              </w:rPr>
              <w:t>Ensuring</w:t>
            </w:r>
            <w:r w:rsidRPr="00160C2C">
              <w:rPr>
                <w:sz w:val="22"/>
              </w:rPr>
              <w:t xml:space="preserve"> that appropriate provision is made for pupils who belong to vulnerable groups, this includes ensuring that the needs of socially disadvantaged pupils are adequately assessed and addressed </w:t>
            </w:r>
          </w:p>
          <w:p w14:paraId="5B4995F3" w14:textId="77777777" w:rsidR="0094333B" w:rsidRPr="00160C2C" w:rsidRDefault="0094333B" w:rsidP="0094333B">
            <w:pPr>
              <w:pStyle w:val="ListParagraph"/>
              <w:numPr>
                <w:ilvl w:val="0"/>
                <w:numId w:val="18"/>
              </w:numPr>
              <w:spacing w:after="0" w:line="240" w:lineRule="auto"/>
              <w:rPr>
                <w:sz w:val="22"/>
              </w:rPr>
            </w:pPr>
            <w:r w:rsidRPr="00160C2C">
              <w:rPr>
                <w:sz w:val="22"/>
              </w:rPr>
              <w:t xml:space="preserve">In making provision for socially disadvantaged pupils, we recognise that not all pupils who receive free school meals will be socially disadvantaged </w:t>
            </w:r>
          </w:p>
          <w:p w14:paraId="310A6EEF" w14:textId="77777777" w:rsidR="0094333B" w:rsidRPr="00160C2C" w:rsidRDefault="0094333B" w:rsidP="0094333B">
            <w:pPr>
              <w:pStyle w:val="ListParagraph"/>
              <w:numPr>
                <w:ilvl w:val="0"/>
                <w:numId w:val="18"/>
              </w:numPr>
              <w:spacing w:after="0" w:line="240" w:lineRule="auto"/>
              <w:rPr>
                <w:sz w:val="22"/>
              </w:rPr>
            </w:pPr>
            <w:r w:rsidRPr="00160C2C">
              <w:rPr>
                <w:sz w:val="22"/>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2A7D54E9" w14:textId="62EBD7B2" w:rsidR="00E66558" w:rsidRPr="0094333B" w:rsidRDefault="0094333B" w:rsidP="0094333B">
            <w:pPr>
              <w:pStyle w:val="ListParagraph"/>
              <w:numPr>
                <w:ilvl w:val="0"/>
                <w:numId w:val="18"/>
              </w:numPr>
              <w:spacing w:after="0" w:line="240" w:lineRule="auto"/>
              <w:rPr>
                <w:sz w:val="22"/>
              </w:rPr>
            </w:pPr>
            <w:r w:rsidRPr="00160C2C">
              <w:rPr>
                <w:sz w:val="22"/>
              </w:rPr>
              <w:t>Pupil premium funding will be allocated following a needs analysis, which will identify priority classes, groups or individuals. Limited funding and resources means that not all children receiving free school meals will be in receipt of pupil premium interventions at one time.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94333B"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3639DB66" w:rsidR="0094333B" w:rsidRPr="00C05EE8" w:rsidRDefault="0094333B" w:rsidP="0094333B">
            <w:pPr>
              <w:pStyle w:val="TableRow"/>
              <w:ind w:left="0" w:right="0"/>
              <w:rPr>
                <w:sz w:val="22"/>
                <w:szCs w:val="22"/>
              </w:rPr>
            </w:pPr>
            <w:r w:rsidRPr="00C05EE8">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2428A6CE" w:rsidR="0094333B" w:rsidRPr="0094333B" w:rsidRDefault="009A0BD2" w:rsidP="0094333B">
            <w:pPr>
              <w:pStyle w:val="TableRowCentered"/>
              <w:ind w:left="0" w:right="0"/>
              <w:jc w:val="left"/>
              <w:rPr>
                <w:sz w:val="22"/>
                <w:szCs w:val="22"/>
              </w:rPr>
            </w:pPr>
            <w:r>
              <w:rPr>
                <w:sz w:val="22"/>
                <w:szCs w:val="22"/>
              </w:rPr>
              <w:t xml:space="preserve">Initial Assessments show low attainment across all areas, </w:t>
            </w:r>
            <w:r w:rsidR="00353E12">
              <w:rPr>
                <w:sz w:val="22"/>
                <w:szCs w:val="22"/>
              </w:rPr>
              <w:t>especially in communication and language skills. Underdeveloped oral language skills and vocabulary gaps are prevalent throughout the school.</w:t>
            </w:r>
          </w:p>
        </w:tc>
      </w:tr>
      <w:tr w:rsidR="00BB25ED" w14:paraId="01EC947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F04FE" w14:textId="1E6ED9D1" w:rsidR="00BB25ED" w:rsidRPr="00C05EE8" w:rsidRDefault="00BB25ED" w:rsidP="0094333B">
            <w:pPr>
              <w:pStyle w:val="TableRow"/>
              <w:ind w:left="0" w:right="0"/>
              <w:rPr>
                <w:sz w:val="22"/>
                <w:szCs w:val="22"/>
              </w:rPr>
            </w:pPr>
            <w:r w:rsidRPr="00C05EE8">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368D" w14:textId="190FBBCE" w:rsidR="00BB25ED" w:rsidRPr="0094333B" w:rsidRDefault="00353E12" w:rsidP="0094333B">
            <w:pPr>
              <w:pStyle w:val="TableRowCentered"/>
              <w:ind w:left="0" w:right="0"/>
              <w:jc w:val="left"/>
              <w:rPr>
                <w:sz w:val="22"/>
                <w:szCs w:val="22"/>
              </w:rPr>
            </w:pPr>
            <w:r w:rsidRPr="0094333B">
              <w:rPr>
                <w:sz w:val="22"/>
                <w:szCs w:val="22"/>
              </w:rPr>
              <w:t>Assessments indicate that disadvantaged pupils generally struggle more with phonics than their peers, negatively affecting their reading development.</w:t>
            </w:r>
          </w:p>
        </w:tc>
      </w:tr>
      <w:tr w:rsidR="0094333B"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2510520" w:rsidR="0094333B" w:rsidRPr="00C05EE8" w:rsidRDefault="00BB25ED" w:rsidP="0094333B">
            <w:pPr>
              <w:pStyle w:val="TableRow"/>
              <w:ind w:left="0" w:right="0"/>
              <w:rPr>
                <w:sz w:val="22"/>
                <w:szCs w:val="22"/>
              </w:rPr>
            </w:pPr>
            <w:r w:rsidRPr="00C05EE8">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42243AF" w:rsidR="0094333B" w:rsidRPr="0094333B" w:rsidRDefault="00353E12" w:rsidP="0094333B">
            <w:pPr>
              <w:pStyle w:val="TableRowCentered"/>
              <w:ind w:left="0" w:right="0"/>
              <w:jc w:val="left"/>
              <w:rPr>
                <w:sz w:val="22"/>
                <w:szCs w:val="22"/>
              </w:rPr>
            </w:pPr>
            <w:r>
              <w:rPr>
                <w:sz w:val="22"/>
                <w:szCs w:val="22"/>
              </w:rPr>
              <w:t>Both interna</w:t>
            </w:r>
            <w:r w:rsidR="00065FA7">
              <w:rPr>
                <w:sz w:val="22"/>
                <w:szCs w:val="22"/>
              </w:rPr>
              <w:t xml:space="preserve">l and external assessments reveal that Reading, Writing and Maths attainment among </w:t>
            </w:r>
            <w:r w:rsidR="00A81F5E">
              <w:rPr>
                <w:sz w:val="22"/>
                <w:szCs w:val="22"/>
              </w:rPr>
              <w:t>disadvantaged</w:t>
            </w:r>
            <w:r w:rsidR="00065FA7">
              <w:rPr>
                <w:sz w:val="22"/>
                <w:szCs w:val="22"/>
              </w:rPr>
              <w:t xml:space="preserve"> pupils i</w:t>
            </w:r>
            <w:r w:rsidR="00A81F5E">
              <w:rPr>
                <w:sz w:val="22"/>
                <w:szCs w:val="22"/>
              </w:rPr>
              <w:t>s lower than that of non-disadvantaged pupils.</w:t>
            </w:r>
          </w:p>
        </w:tc>
      </w:tr>
      <w:tr w:rsidR="00BB25ED"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0B18BB39" w:rsidR="00BB25ED" w:rsidRPr="00C05EE8" w:rsidRDefault="00BB25ED" w:rsidP="00BB25ED">
            <w:pPr>
              <w:pStyle w:val="TableRow"/>
              <w:ind w:left="0" w:right="0"/>
              <w:rPr>
                <w:sz w:val="22"/>
                <w:szCs w:val="22"/>
              </w:rPr>
            </w:pPr>
            <w:r w:rsidRPr="00C05EE8">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1F791CA" w:rsidR="00BB25ED" w:rsidRPr="0094333B" w:rsidRDefault="00A81F5E" w:rsidP="00BB25ED">
            <w:pPr>
              <w:pStyle w:val="TableRowCentered"/>
              <w:ind w:left="0" w:right="0"/>
              <w:jc w:val="left"/>
              <w:rPr>
                <w:sz w:val="22"/>
                <w:szCs w:val="22"/>
              </w:rPr>
            </w:pPr>
            <w:r w:rsidRPr="0094333B">
              <w:rPr>
                <w:sz w:val="22"/>
                <w:szCs w:val="22"/>
              </w:rPr>
              <w:t xml:space="preserve">Our assessments, observations, and discussions with pupils and families have identified various emotional, mental health, and well-being issues, leading to increased behavioural needs. Behaviour analyses show that disadvantaged children account for the majority of behaviour incidents in school. In the </w:t>
            </w:r>
            <w:r>
              <w:rPr>
                <w:sz w:val="22"/>
                <w:szCs w:val="22"/>
              </w:rPr>
              <w:t>academic year 2024-2025</w:t>
            </w:r>
            <w:r w:rsidRPr="0094333B">
              <w:rPr>
                <w:sz w:val="22"/>
                <w:szCs w:val="22"/>
              </w:rPr>
              <w:t xml:space="preserve">, </w:t>
            </w:r>
            <w:r>
              <w:rPr>
                <w:sz w:val="22"/>
                <w:szCs w:val="22"/>
              </w:rPr>
              <w:t>76</w:t>
            </w:r>
            <w:r w:rsidRPr="0094333B">
              <w:rPr>
                <w:sz w:val="22"/>
                <w:szCs w:val="22"/>
              </w:rPr>
              <w:t>% of behaviour incidents involved children receiving pupil premium funding.</w:t>
            </w:r>
          </w:p>
        </w:tc>
      </w:tr>
      <w:tr w:rsidR="00A81F5E"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4ED337D2" w:rsidR="00A81F5E" w:rsidRPr="00C05EE8" w:rsidRDefault="00A81F5E" w:rsidP="00A81F5E">
            <w:pPr>
              <w:pStyle w:val="TableRow"/>
              <w:ind w:left="0" w:right="0"/>
              <w:rPr>
                <w:sz w:val="22"/>
                <w:szCs w:val="22"/>
              </w:rPr>
            </w:pPr>
            <w:r w:rsidRPr="00C05EE8">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775512F" w:rsidR="00A81F5E" w:rsidRPr="0094333B" w:rsidRDefault="00A81F5E" w:rsidP="00A81F5E">
            <w:pPr>
              <w:pStyle w:val="TableRowCentered"/>
              <w:ind w:left="0" w:right="0"/>
              <w:jc w:val="left"/>
              <w:rPr>
                <w:iCs/>
                <w:sz w:val="22"/>
                <w:szCs w:val="22"/>
              </w:rPr>
            </w:pPr>
            <w:r w:rsidRPr="0094333B">
              <w:rPr>
                <w:sz w:val="22"/>
                <w:szCs w:val="22"/>
              </w:rPr>
              <w:t>Lower levels of attendance and punctuality issues. Overall absence for disadvantaged pupils in 202</w:t>
            </w:r>
            <w:r>
              <w:rPr>
                <w:sz w:val="22"/>
                <w:szCs w:val="22"/>
              </w:rPr>
              <w:t>4</w:t>
            </w:r>
            <w:r w:rsidRPr="0094333B">
              <w:rPr>
                <w:sz w:val="22"/>
                <w:szCs w:val="22"/>
              </w:rPr>
              <w:t>-2</w:t>
            </w:r>
            <w:r>
              <w:rPr>
                <w:sz w:val="22"/>
                <w:szCs w:val="22"/>
              </w:rPr>
              <w:t>5</w:t>
            </w:r>
            <w:r w:rsidRPr="0094333B">
              <w:rPr>
                <w:sz w:val="22"/>
                <w:szCs w:val="22"/>
              </w:rPr>
              <w:t xml:space="preserve"> </w:t>
            </w:r>
            <w:r w:rsidRPr="00A920E8">
              <w:rPr>
                <w:sz w:val="22"/>
                <w:szCs w:val="22"/>
              </w:rPr>
              <w:t xml:space="preserve">was </w:t>
            </w:r>
            <w:r>
              <w:rPr>
                <w:sz w:val="22"/>
                <w:szCs w:val="22"/>
              </w:rPr>
              <w:t>7.4</w:t>
            </w:r>
            <w:r w:rsidRPr="00A920E8">
              <w:rPr>
                <w:sz w:val="22"/>
                <w:szCs w:val="22"/>
              </w:rPr>
              <w:t>%.</w:t>
            </w:r>
            <w:r w:rsidRPr="0094333B">
              <w:rPr>
                <w:sz w:val="22"/>
                <w:szCs w:val="22"/>
              </w:rPr>
              <w:t xml:space="preserve"> Persistent absenteeism among disadvantaged pupils was </w:t>
            </w:r>
            <w:r>
              <w:rPr>
                <w:sz w:val="22"/>
                <w:szCs w:val="22"/>
              </w:rPr>
              <w:t>25.83</w:t>
            </w:r>
            <w:r w:rsidRPr="0094333B">
              <w:rPr>
                <w:sz w:val="22"/>
                <w:szCs w:val="22"/>
              </w:rPr>
              <w:t xml:space="preserve">%, a </w:t>
            </w:r>
            <w:r w:rsidRPr="004E09F8">
              <w:rPr>
                <w:sz w:val="22"/>
                <w:szCs w:val="22"/>
              </w:rPr>
              <w:t xml:space="preserve">4.56% </w:t>
            </w:r>
            <w:r w:rsidRPr="0094333B">
              <w:rPr>
                <w:sz w:val="22"/>
                <w:szCs w:val="22"/>
              </w:rPr>
              <w:t>reduction from the previous year.</w:t>
            </w:r>
          </w:p>
        </w:tc>
      </w:tr>
      <w:tr w:rsidR="00A81F5E"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18116362" w:rsidR="00A81F5E" w:rsidRPr="00C05EE8" w:rsidRDefault="00A81F5E" w:rsidP="00A81F5E">
            <w:pPr>
              <w:pStyle w:val="TableRow"/>
              <w:ind w:left="0" w:right="0"/>
              <w:rPr>
                <w:sz w:val="22"/>
                <w:szCs w:val="22"/>
              </w:rPr>
            </w:pPr>
            <w:r w:rsidRPr="00C05EE8">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3AB81A2B" w:rsidR="00A81F5E" w:rsidRPr="0094333B" w:rsidRDefault="00A81F5E" w:rsidP="00A81F5E">
            <w:pPr>
              <w:pStyle w:val="TableRowCentered"/>
              <w:ind w:left="0" w:right="0"/>
              <w:jc w:val="left"/>
              <w:rPr>
                <w:iCs/>
                <w:sz w:val="22"/>
                <w:szCs w:val="22"/>
              </w:rPr>
            </w:pPr>
            <w:r w:rsidRPr="0094333B">
              <w:rPr>
                <w:sz w:val="22"/>
                <w:szCs w:val="22"/>
              </w:rPr>
              <w:t>Deprivation limits the wider experiences children have outside of school, impacting their cultural capital and academic achievement, leading to pupils falling behind in English and Maths.</w:t>
            </w:r>
          </w:p>
        </w:tc>
      </w:tr>
      <w:tr w:rsidR="00A81F5E" w14:paraId="135DA6D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4BF8" w14:textId="6E1E763F" w:rsidR="00A81F5E" w:rsidRPr="00C05EE8" w:rsidRDefault="00A81F5E" w:rsidP="00A81F5E">
            <w:pPr>
              <w:pStyle w:val="TableRow"/>
              <w:ind w:left="0" w:right="0"/>
              <w:rPr>
                <w:sz w:val="22"/>
                <w:szCs w:val="22"/>
              </w:rPr>
            </w:pPr>
            <w:r w:rsidRPr="00C05EE8">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B3CEF" w14:textId="43D0AFE6" w:rsidR="00A81F5E" w:rsidRPr="0094333B" w:rsidRDefault="00A81F5E" w:rsidP="00A81F5E">
            <w:pPr>
              <w:pStyle w:val="TableRowCentered"/>
              <w:ind w:left="0" w:right="0"/>
              <w:jc w:val="left"/>
              <w:rPr>
                <w:iCs/>
                <w:sz w:val="22"/>
                <w:szCs w:val="22"/>
              </w:rPr>
            </w:pPr>
            <w:r>
              <w:rPr>
                <w:sz w:val="22"/>
                <w:szCs w:val="22"/>
              </w:rPr>
              <w:t>Family Circumstances that hinder involvement with education at home and poor parental engagement, particularly with reading.</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EEF42" w14:textId="77777777" w:rsidR="009F2C24" w:rsidRPr="009F2C24" w:rsidRDefault="009F2C24" w:rsidP="009F2C24">
            <w:pPr>
              <w:pStyle w:val="TableRow"/>
              <w:rPr>
                <w:sz w:val="22"/>
                <w:szCs w:val="22"/>
              </w:rPr>
            </w:pPr>
            <w:r w:rsidRPr="009F2C24">
              <w:rPr>
                <w:sz w:val="22"/>
                <w:szCs w:val="22"/>
              </w:rPr>
              <w:t xml:space="preserve">Improve the oral language skills and </w:t>
            </w:r>
          </w:p>
          <w:p w14:paraId="795D87D2" w14:textId="77777777" w:rsidR="009F2C24" w:rsidRPr="009F2C24" w:rsidRDefault="009F2C24" w:rsidP="009F2C24">
            <w:pPr>
              <w:pStyle w:val="TableRow"/>
              <w:rPr>
                <w:sz w:val="22"/>
                <w:szCs w:val="22"/>
              </w:rPr>
            </w:pPr>
            <w:r w:rsidRPr="009F2C24">
              <w:rPr>
                <w:sz w:val="22"/>
                <w:szCs w:val="22"/>
              </w:rPr>
              <w:t>vocabulary among disadvantaged pupils.</w:t>
            </w:r>
          </w:p>
          <w:p w14:paraId="2A7D5504" w14:textId="3B217E6D" w:rsidR="00E66558" w:rsidRPr="009F2C24" w:rsidRDefault="00E66558" w:rsidP="009F2C24">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E4481" w14:textId="1814E4BE" w:rsidR="009F2C24" w:rsidRPr="009F2C24" w:rsidRDefault="009F2C24" w:rsidP="009F2C24">
            <w:pPr>
              <w:pStyle w:val="TableRow"/>
              <w:rPr>
                <w:sz w:val="22"/>
                <w:szCs w:val="22"/>
              </w:rPr>
            </w:pPr>
            <w:r w:rsidRPr="009F2C24">
              <w:rPr>
                <w:sz w:val="22"/>
                <w:szCs w:val="22"/>
              </w:rPr>
              <w:t xml:space="preserve">• Percentage of children achieving an </w:t>
            </w:r>
          </w:p>
          <w:p w14:paraId="2A06DA50" w14:textId="77777777" w:rsidR="009F2C24" w:rsidRPr="009F2C24" w:rsidRDefault="009F2C24" w:rsidP="009F2C24">
            <w:pPr>
              <w:pStyle w:val="TableRow"/>
              <w:rPr>
                <w:sz w:val="22"/>
                <w:szCs w:val="22"/>
              </w:rPr>
            </w:pPr>
            <w:r w:rsidRPr="009F2C24">
              <w:rPr>
                <w:sz w:val="22"/>
                <w:szCs w:val="22"/>
              </w:rPr>
              <w:t xml:space="preserve">age-related expectation in </w:t>
            </w:r>
          </w:p>
          <w:p w14:paraId="63F1F38C" w14:textId="77777777" w:rsidR="009F2C24" w:rsidRPr="009F2C24" w:rsidRDefault="009F2C24" w:rsidP="009F2C24">
            <w:pPr>
              <w:pStyle w:val="TableRow"/>
              <w:rPr>
                <w:sz w:val="22"/>
                <w:szCs w:val="22"/>
              </w:rPr>
            </w:pPr>
            <w:r w:rsidRPr="009F2C24">
              <w:rPr>
                <w:sz w:val="22"/>
                <w:szCs w:val="22"/>
              </w:rPr>
              <w:t xml:space="preserve">Communication &amp; Language at the </w:t>
            </w:r>
          </w:p>
          <w:p w14:paraId="54191C72" w14:textId="541A42BF" w:rsidR="009F2C24" w:rsidRPr="009F2C24" w:rsidRDefault="009F2C24" w:rsidP="009F2C24">
            <w:pPr>
              <w:pStyle w:val="TableRow"/>
              <w:rPr>
                <w:sz w:val="22"/>
                <w:szCs w:val="22"/>
              </w:rPr>
            </w:pPr>
            <w:r w:rsidRPr="009F2C24">
              <w:rPr>
                <w:sz w:val="22"/>
                <w:szCs w:val="22"/>
              </w:rPr>
              <w:t>end of Reception</w:t>
            </w:r>
            <w:r w:rsidR="00B52516">
              <w:rPr>
                <w:sz w:val="22"/>
                <w:szCs w:val="22"/>
              </w:rPr>
              <w:t>.</w:t>
            </w:r>
          </w:p>
          <w:p w14:paraId="62653267" w14:textId="77777777" w:rsidR="009F2C24" w:rsidRPr="009F2C24" w:rsidRDefault="009F2C24" w:rsidP="009F2C24">
            <w:pPr>
              <w:pStyle w:val="TableRow"/>
              <w:rPr>
                <w:sz w:val="22"/>
                <w:szCs w:val="22"/>
              </w:rPr>
            </w:pPr>
            <w:r w:rsidRPr="009F2C24">
              <w:rPr>
                <w:sz w:val="22"/>
                <w:szCs w:val="22"/>
              </w:rPr>
              <w:t xml:space="preserve">• Standardised scores and reading age </w:t>
            </w:r>
          </w:p>
          <w:p w14:paraId="5F4B9652" w14:textId="77777777" w:rsidR="009F2C24" w:rsidRPr="009F2C24" w:rsidRDefault="009F2C24" w:rsidP="009F2C24">
            <w:pPr>
              <w:pStyle w:val="TableRow"/>
              <w:rPr>
                <w:sz w:val="22"/>
                <w:szCs w:val="22"/>
              </w:rPr>
            </w:pPr>
            <w:r w:rsidRPr="009F2C24">
              <w:rPr>
                <w:sz w:val="22"/>
                <w:szCs w:val="22"/>
              </w:rPr>
              <w:t xml:space="preserve">of children in Years 3-5 </w:t>
            </w:r>
          </w:p>
          <w:p w14:paraId="2A7D5505" w14:textId="46F760B4" w:rsidR="00E66558" w:rsidRPr="009F2C24" w:rsidRDefault="009F2C24" w:rsidP="009F2C24">
            <w:pPr>
              <w:pStyle w:val="TableRowCentered"/>
              <w:ind w:left="0" w:right="0"/>
              <w:jc w:val="left"/>
              <w:rPr>
                <w:sz w:val="22"/>
                <w:szCs w:val="22"/>
              </w:rPr>
            </w:pPr>
            <w:r w:rsidRPr="009F2C24">
              <w:rPr>
                <w:sz w:val="22"/>
                <w:szCs w:val="22"/>
              </w:rPr>
              <w:t xml:space="preserve">• End of KS2 SATS </w:t>
            </w:r>
            <w:r w:rsidR="00343B1A">
              <w:rPr>
                <w:sz w:val="22"/>
                <w:szCs w:val="22"/>
              </w:rPr>
              <w:t>results.</w:t>
            </w:r>
          </w:p>
        </w:tc>
      </w:tr>
      <w:tr w:rsidR="009F2C24"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5AF2A" w14:textId="77777777" w:rsidR="009F2C24" w:rsidRPr="009F2C24" w:rsidRDefault="009F2C24" w:rsidP="009F2C24">
            <w:pPr>
              <w:pStyle w:val="TableRow"/>
              <w:rPr>
                <w:sz w:val="22"/>
                <w:szCs w:val="22"/>
              </w:rPr>
            </w:pPr>
            <w:r w:rsidRPr="009F2C24">
              <w:rPr>
                <w:sz w:val="22"/>
                <w:szCs w:val="22"/>
              </w:rPr>
              <w:t xml:space="preserve">Improved engagement with reading and </w:t>
            </w:r>
          </w:p>
          <w:p w14:paraId="447DAF68" w14:textId="77777777" w:rsidR="009F2C24" w:rsidRPr="009F2C24" w:rsidRDefault="009F2C24" w:rsidP="009F2C24">
            <w:pPr>
              <w:pStyle w:val="TableRow"/>
              <w:rPr>
                <w:sz w:val="22"/>
                <w:szCs w:val="22"/>
              </w:rPr>
            </w:pPr>
            <w:r w:rsidRPr="009F2C24">
              <w:rPr>
                <w:sz w:val="22"/>
                <w:szCs w:val="22"/>
              </w:rPr>
              <w:t xml:space="preserve">increased attainment (particularly in </w:t>
            </w:r>
          </w:p>
          <w:p w14:paraId="24BEF7C2" w14:textId="77777777" w:rsidR="009F2C24" w:rsidRPr="009F2C24" w:rsidRDefault="009F2C24" w:rsidP="009F2C24">
            <w:pPr>
              <w:pStyle w:val="TableRow"/>
              <w:rPr>
                <w:sz w:val="22"/>
                <w:szCs w:val="22"/>
              </w:rPr>
            </w:pPr>
            <w:r w:rsidRPr="009F2C24">
              <w:rPr>
                <w:sz w:val="22"/>
                <w:szCs w:val="22"/>
              </w:rPr>
              <w:t>phonics) for disadvantaged children.</w:t>
            </w:r>
          </w:p>
          <w:p w14:paraId="2A7D5507" w14:textId="77777777" w:rsidR="009F2C24" w:rsidRPr="009F2C24" w:rsidRDefault="009F2C24" w:rsidP="009F2C24">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922F" w14:textId="77777777" w:rsidR="009F2C24" w:rsidRPr="009F2C24" w:rsidRDefault="009F2C24" w:rsidP="009F2C24">
            <w:pPr>
              <w:pStyle w:val="TableRow"/>
              <w:rPr>
                <w:sz w:val="22"/>
                <w:szCs w:val="22"/>
              </w:rPr>
            </w:pPr>
            <w:r w:rsidRPr="009F2C24">
              <w:rPr>
                <w:sz w:val="22"/>
                <w:szCs w:val="22"/>
              </w:rPr>
              <w:lastRenderedPageBreak/>
              <w:t xml:space="preserve">• Number of children meeting the </w:t>
            </w:r>
          </w:p>
          <w:p w14:paraId="4E7C0491" w14:textId="77777777" w:rsidR="009F2C24" w:rsidRPr="009F2C24" w:rsidRDefault="009F2C24" w:rsidP="009F2C24">
            <w:pPr>
              <w:pStyle w:val="TableRow"/>
              <w:rPr>
                <w:sz w:val="22"/>
                <w:szCs w:val="22"/>
              </w:rPr>
            </w:pPr>
            <w:r w:rsidRPr="009F2C24">
              <w:rPr>
                <w:sz w:val="22"/>
                <w:szCs w:val="22"/>
              </w:rPr>
              <w:t xml:space="preserve">required level in Year 1 phonics </w:t>
            </w:r>
          </w:p>
          <w:p w14:paraId="06C8134F" w14:textId="77777777" w:rsidR="009F2C24" w:rsidRPr="009F2C24" w:rsidRDefault="009F2C24" w:rsidP="009F2C24">
            <w:pPr>
              <w:pStyle w:val="TableRow"/>
              <w:rPr>
                <w:sz w:val="22"/>
                <w:szCs w:val="22"/>
              </w:rPr>
            </w:pPr>
            <w:r w:rsidRPr="009F2C24">
              <w:rPr>
                <w:sz w:val="22"/>
                <w:szCs w:val="22"/>
              </w:rPr>
              <w:t xml:space="preserve">screening. </w:t>
            </w:r>
          </w:p>
          <w:p w14:paraId="44996F01" w14:textId="77777777" w:rsidR="009F2C24" w:rsidRPr="009F2C24" w:rsidRDefault="009F2C24" w:rsidP="009F2C24">
            <w:pPr>
              <w:pStyle w:val="TableRow"/>
              <w:rPr>
                <w:sz w:val="22"/>
                <w:szCs w:val="22"/>
              </w:rPr>
            </w:pPr>
            <w:r w:rsidRPr="009F2C24">
              <w:rPr>
                <w:sz w:val="22"/>
                <w:szCs w:val="22"/>
              </w:rPr>
              <w:lastRenderedPageBreak/>
              <w:t xml:space="preserve">• Monitoring shows reading provision to </w:t>
            </w:r>
          </w:p>
          <w:p w14:paraId="4D4440C5" w14:textId="77777777" w:rsidR="009F2C24" w:rsidRPr="009F2C24" w:rsidRDefault="009F2C24" w:rsidP="009F2C24">
            <w:pPr>
              <w:pStyle w:val="TableRow"/>
              <w:rPr>
                <w:sz w:val="22"/>
                <w:szCs w:val="22"/>
              </w:rPr>
            </w:pPr>
            <w:r w:rsidRPr="009F2C24">
              <w:rPr>
                <w:sz w:val="22"/>
                <w:szCs w:val="22"/>
              </w:rPr>
              <w:t>be a strength of the school.</w:t>
            </w:r>
          </w:p>
          <w:p w14:paraId="4E75A360" w14:textId="77777777" w:rsidR="009F2C24" w:rsidRPr="009F2C24" w:rsidRDefault="009F2C24" w:rsidP="009F2C24">
            <w:pPr>
              <w:pStyle w:val="TableRow"/>
              <w:rPr>
                <w:sz w:val="22"/>
                <w:szCs w:val="22"/>
              </w:rPr>
            </w:pPr>
            <w:r w:rsidRPr="009F2C24">
              <w:rPr>
                <w:sz w:val="22"/>
                <w:szCs w:val="22"/>
              </w:rPr>
              <w:t xml:space="preserve">• Observations demonstrate reading to </w:t>
            </w:r>
          </w:p>
          <w:p w14:paraId="1209839A" w14:textId="77777777" w:rsidR="009F2C24" w:rsidRPr="009F2C24" w:rsidRDefault="009F2C24" w:rsidP="009F2C24">
            <w:pPr>
              <w:pStyle w:val="TableRow"/>
              <w:rPr>
                <w:sz w:val="22"/>
                <w:szCs w:val="22"/>
              </w:rPr>
            </w:pPr>
            <w:r w:rsidRPr="009F2C24">
              <w:rPr>
                <w:sz w:val="22"/>
                <w:szCs w:val="22"/>
              </w:rPr>
              <w:t xml:space="preserve">be enjoyed by children – activities to </w:t>
            </w:r>
          </w:p>
          <w:p w14:paraId="120A69BD" w14:textId="77777777" w:rsidR="009F2C24" w:rsidRPr="009F2C24" w:rsidRDefault="009F2C24" w:rsidP="009F2C24">
            <w:pPr>
              <w:pStyle w:val="TableRow"/>
              <w:rPr>
                <w:sz w:val="22"/>
                <w:szCs w:val="22"/>
              </w:rPr>
            </w:pPr>
            <w:r w:rsidRPr="009F2C24">
              <w:rPr>
                <w:sz w:val="22"/>
                <w:szCs w:val="22"/>
              </w:rPr>
              <w:t xml:space="preserve">promote reading are explicit and </w:t>
            </w:r>
          </w:p>
          <w:p w14:paraId="34873361" w14:textId="77777777" w:rsidR="009F2C24" w:rsidRPr="009F2C24" w:rsidRDefault="009F2C24" w:rsidP="009F2C24">
            <w:pPr>
              <w:pStyle w:val="TableRow"/>
              <w:rPr>
                <w:sz w:val="22"/>
                <w:szCs w:val="22"/>
              </w:rPr>
            </w:pPr>
            <w:r w:rsidRPr="009F2C24">
              <w:rPr>
                <w:sz w:val="22"/>
                <w:szCs w:val="22"/>
              </w:rPr>
              <w:t xml:space="preserve">frequent (engaging disadvantaged </w:t>
            </w:r>
          </w:p>
          <w:p w14:paraId="2A7D5508" w14:textId="741448E3" w:rsidR="009F2C24" w:rsidRPr="00472720" w:rsidRDefault="009F2C24" w:rsidP="00472720">
            <w:pPr>
              <w:pStyle w:val="TableRowCentered"/>
              <w:jc w:val="left"/>
            </w:pPr>
            <w:r w:rsidRPr="009F2C24">
              <w:rPr>
                <w:sz w:val="22"/>
                <w:szCs w:val="22"/>
              </w:rPr>
              <w:t>children)</w:t>
            </w:r>
            <w:r w:rsidR="00472720">
              <w:t xml:space="preserve"> </w:t>
            </w:r>
          </w:p>
        </w:tc>
      </w:tr>
      <w:tr w:rsidR="009F2C24"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A043544" w:rsidR="009F2C24" w:rsidRPr="009F2C24" w:rsidRDefault="004F23F9" w:rsidP="009F2C24">
            <w:pPr>
              <w:pStyle w:val="TableRow"/>
              <w:ind w:left="0" w:right="0"/>
              <w:rPr>
                <w:sz w:val="22"/>
                <w:szCs w:val="22"/>
              </w:rPr>
            </w:pPr>
            <w:r>
              <w:rPr>
                <w:sz w:val="22"/>
                <w:szCs w:val="22"/>
              </w:rPr>
              <w:lastRenderedPageBreak/>
              <w:t>Develop maths attainment for disadvantaged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8732" w14:textId="493D2ED7" w:rsidR="00472720" w:rsidRPr="00472720" w:rsidRDefault="00472720" w:rsidP="00472720">
            <w:pPr>
              <w:pStyle w:val="TableRowCentered"/>
              <w:jc w:val="left"/>
              <w:rPr>
                <w:sz w:val="22"/>
                <w:szCs w:val="22"/>
              </w:rPr>
            </w:pPr>
            <w:r w:rsidRPr="009F2C24">
              <w:rPr>
                <w:sz w:val="22"/>
                <w:szCs w:val="22"/>
              </w:rPr>
              <w:t xml:space="preserve">• </w:t>
            </w:r>
            <w:r w:rsidRPr="00472720">
              <w:rPr>
                <w:sz w:val="22"/>
                <w:szCs w:val="22"/>
              </w:rPr>
              <w:t xml:space="preserve">All children will be in receipt of excellent Quality </w:t>
            </w:r>
          </w:p>
          <w:p w14:paraId="0D49596A" w14:textId="4B3ACA0B" w:rsidR="00472720" w:rsidRPr="00472720" w:rsidRDefault="00472720" w:rsidP="00472720">
            <w:pPr>
              <w:pStyle w:val="TableRowCentered"/>
              <w:jc w:val="left"/>
              <w:rPr>
                <w:sz w:val="22"/>
                <w:szCs w:val="22"/>
              </w:rPr>
            </w:pPr>
            <w:r w:rsidRPr="009F2C24">
              <w:rPr>
                <w:sz w:val="22"/>
                <w:szCs w:val="22"/>
              </w:rPr>
              <w:t xml:space="preserve">• </w:t>
            </w:r>
            <w:r w:rsidRPr="00472720">
              <w:rPr>
                <w:sz w:val="22"/>
                <w:szCs w:val="22"/>
              </w:rPr>
              <w:t>First Teaching.</w:t>
            </w:r>
          </w:p>
          <w:p w14:paraId="321513A8" w14:textId="129B779A" w:rsidR="00472720" w:rsidRPr="00472720" w:rsidRDefault="00472720" w:rsidP="00472720">
            <w:pPr>
              <w:pStyle w:val="TableRowCentered"/>
              <w:jc w:val="left"/>
              <w:rPr>
                <w:sz w:val="22"/>
                <w:szCs w:val="22"/>
              </w:rPr>
            </w:pPr>
            <w:r w:rsidRPr="009F2C24">
              <w:rPr>
                <w:sz w:val="22"/>
                <w:szCs w:val="22"/>
              </w:rPr>
              <w:t xml:space="preserve">• </w:t>
            </w:r>
            <w:r w:rsidRPr="00472720">
              <w:rPr>
                <w:sz w:val="22"/>
                <w:szCs w:val="22"/>
              </w:rPr>
              <w:t>Teaching will be responsive to children’s needs in the moment and over time.</w:t>
            </w:r>
          </w:p>
          <w:p w14:paraId="2A7D550B" w14:textId="7148196C" w:rsidR="009F2C24" w:rsidRPr="009F2C24" w:rsidRDefault="00472720" w:rsidP="00472720">
            <w:pPr>
              <w:pStyle w:val="TableRowCentered"/>
              <w:ind w:right="0"/>
              <w:jc w:val="left"/>
              <w:rPr>
                <w:sz w:val="22"/>
                <w:szCs w:val="22"/>
              </w:rPr>
            </w:pPr>
            <w:r w:rsidRPr="009F2C24">
              <w:rPr>
                <w:sz w:val="22"/>
                <w:szCs w:val="22"/>
              </w:rPr>
              <w:t xml:space="preserve">• </w:t>
            </w:r>
            <w:r w:rsidRPr="00472720">
              <w:rPr>
                <w:sz w:val="22"/>
                <w:szCs w:val="22"/>
              </w:rPr>
              <w:t>Outcomes for children will be improved.</w:t>
            </w:r>
          </w:p>
        </w:tc>
      </w:tr>
      <w:tr w:rsidR="009F2C24"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55104" w14:textId="77777777" w:rsidR="007702C0" w:rsidRPr="007702C0" w:rsidRDefault="007702C0" w:rsidP="007702C0">
            <w:pPr>
              <w:pStyle w:val="TableRow"/>
              <w:rPr>
                <w:sz w:val="22"/>
                <w:szCs w:val="22"/>
              </w:rPr>
            </w:pPr>
            <w:r w:rsidRPr="007702C0">
              <w:rPr>
                <w:sz w:val="22"/>
                <w:szCs w:val="22"/>
              </w:rPr>
              <w:t xml:space="preserve">Ensure support for children with SEMH </w:t>
            </w:r>
          </w:p>
          <w:p w14:paraId="2AD2005D" w14:textId="77777777" w:rsidR="007702C0" w:rsidRPr="007702C0" w:rsidRDefault="007702C0" w:rsidP="007702C0">
            <w:pPr>
              <w:pStyle w:val="TableRow"/>
              <w:rPr>
                <w:sz w:val="22"/>
                <w:szCs w:val="22"/>
              </w:rPr>
            </w:pPr>
            <w:r w:rsidRPr="007702C0">
              <w:rPr>
                <w:sz w:val="22"/>
                <w:szCs w:val="22"/>
              </w:rPr>
              <w:t xml:space="preserve">needs and/or require pastoral support </w:t>
            </w:r>
          </w:p>
          <w:p w14:paraId="5564B7A4" w14:textId="77777777" w:rsidR="007702C0" w:rsidRPr="007702C0" w:rsidRDefault="007702C0" w:rsidP="007702C0">
            <w:pPr>
              <w:pStyle w:val="TableRow"/>
              <w:rPr>
                <w:sz w:val="22"/>
                <w:szCs w:val="22"/>
              </w:rPr>
            </w:pPr>
            <w:r w:rsidRPr="007702C0">
              <w:rPr>
                <w:sz w:val="22"/>
                <w:szCs w:val="22"/>
              </w:rPr>
              <w:t xml:space="preserve">regularly to support their mental health </w:t>
            </w:r>
          </w:p>
          <w:p w14:paraId="13E5EFD7" w14:textId="77777777" w:rsidR="007702C0" w:rsidRPr="007702C0" w:rsidRDefault="007702C0" w:rsidP="007702C0">
            <w:pPr>
              <w:pStyle w:val="TableRow"/>
              <w:rPr>
                <w:sz w:val="22"/>
                <w:szCs w:val="22"/>
              </w:rPr>
            </w:pPr>
            <w:r w:rsidRPr="007702C0">
              <w:rPr>
                <w:sz w:val="22"/>
                <w:szCs w:val="22"/>
              </w:rPr>
              <w:t xml:space="preserve">and wellbeing is regularly available and </w:t>
            </w:r>
          </w:p>
          <w:p w14:paraId="044ECCCC" w14:textId="77777777" w:rsidR="007702C0" w:rsidRPr="007702C0" w:rsidRDefault="007702C0" w:rsidP="007702C0">
            <w:pPr>
              <w:pStyle w:val="TableRow"/>
              <w:rPr>
                <w:sz w:val="22"/>
                <w:szCs w:val="22"/>
              </w:rPr>
            </w:pPr>
            <w:r w:rsidRPr="007702C0">
              <w:rPr>
                <w:sz w:val="22"/>
                <w:szCs w:val="22"/>
              </w:rPr>
              <w:t xml:space="preserve">positively impacts on their social skills and </w:t>
            </w:r>
            <w:r>
              <w:rPr>
                <w:sz w:val="22"/>
                <w:szCs w:val="22"/>
              </w:rPr>
              <w:t>a</w:t>
            </w:r>
            <w:r w:rsidRPr="007702C0">
              <w:rPr>
                <w:sz w:val="22"/>
                <w:szCs w:val="22"/>
              </w:rPr>
              <w:t xml:space="preserve">bility to form healthy, happy </w:t>
            </w:r>
          </w:p>
          <w:p w14:paraId="772EB5BD" w14:textId="5E135465" w:rsidR="007702C0" w:rsidRPr="007702C0" w:rsidRDefault="007702C0" w:rsidP="007702C0">
            <w:pPr>
              <w:pStyle w:val="TableRow"/>
              <w:rPr>
                <w:sz w:val="22"/>
                <w:szCs w:val="22"/>
              </w:rPr>
            </w:pPr>
            <w:r w:rsidRPr="007702C0">
              <w:rPr>
                <w:sz w:val="22"/>
                <w:szCs w:val="22"/>
              </w:rPr>
              <w:t>relationships.</w:t>
            </w:r>
          </w:p>
          <w:p w14:paraId="2A7D550D" w14:textId="16765AE3" w:rsidR="009F2C24" w:rsidRDefault="009F2C24" w:rsidP="007702C0">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96C6A" w14:textId="77777777" w:rsidR="007702C0" w:rsidRPr="007702C0" w:rsidRDefault="007702C0" w:rsidP="007702C0">
            <w:pPr>
              <w:pStyle w:val="TableRow"/>
              <w:rPr>
                <w:sz w:val="22"/>
                <w:szCs w:val="22"/>
              </w:rPr>
            </w:pPr>
            <w:r w:rsidRPr="007702C0">
              <w:rPr>
                <w:sz w:val="22"/>
                <w:szCs w:val="22"/>
              </w:rPr>
              <w:t xml:space="preserve">• Case studies of disadvantaged </w:t>
            </w:r>
          </w:p>
          <w:p w14:paraId="1410EFF5" w14:textId="77777777" w:rsidR="007702C0" w:rsidRPr="007702C0" w:rsidRDefault="007702C0" w:rsidP="007702C0">
            <w:pPr>
              <w:pStyle w:val="TableRow"/>
              <w:rPr>
                <w:sz w:val="22"/>
                <w:szCs w:val="22"/>
              </w:rPr>
            </w:pPr>
            <w:r w:rsidRPr="007702C0">
              <w:rPr>
                <w:sz w:val="22"/>
                <w:szCs w:val="22"/>
              </w:rPr>
              <w:t xml:space="preserve">children show a positive impact of </w:t>
            </w:r>
          </w:p>
          <w:p w14:paraId="68D24E7C" w14:textId="77777777" w:rsidR="007702C0" w:rsidRPr="007702C0" w:rsidRDefault="007702C0" w:rsidP="007702C0">
            <w:pPr>
              <w:pStyle w:val="TableRow"/>
              <w:rPr>
                <w:sz w:val="22"/>
                <w:szCs w:val="22"/>
              </w:rPr>
            </w:pPr>
            <w:r w:rsidRPr="007702C0">
              <w:rPr>
                <w:sz w:val="22"/>
                <w:szCs w:val="22"/>
              </w:rPr>
              <w:t>pastoral support.</w:t>
            </w:r>
          </w:p>
          <w:p w14:paraId="6719EBFF" w14:textId="77777777" w:rsidR="007702C0" w:rsidRPr="007702C0" w:rsidRDefault="007702C0" w:rsidP="007702C0">
            <w:pPr>
              <w:pStyle w:val="TableRow"/>
              <w:rPr>
                <w:sz w:val="22"/>
                <w:szCs w:val="22"/>
              </w:rPr>
            </w:pPr>
            <w:r w:rsidRPr="007702C0">
              <w:rPr>
                <w:sz w:val="22"/>
                <w:szCs w:val="22"/>
              </w:rPr>
              <w:t xml:space="preserve">• Children in need receive almost </w:t>
            </w:r>
          </w:p>
          <w:p w14:paraId="687F86A0" w14:textId="77777777" w:rsidR="007702C0" w:rsidRPr="007702C0" w:rsidRDefault="007702C0" w:rsidP="007702C0">
            <w:pPr>
              <w:pStyle w:val="TableRow"/>
              <w:rPr>
                <w:sz w:val="22"/>
                <w:szCs w:val="22"/>
              </w:rPr>
            </w:pPr>
            <w:r w:rsidRPr="007702C0">
              <w:rPr>
                <w:sz w:val="22"/>
                <w:szCs w:val="22"/>
              </w:rPr>
              <w:t xml:space="preserve">immediate support. </w:t>
            </w:r>
          </w:p>
          <w:p w14:paraId="52A21C0F" w14:textId="77777777" w:rsidR="007702C0" w:rsidRPr="007702C0" w:rsidRDefault="007702C0" w:rsidP="007702C0">
            <w:pPr>
              <w:pStyle w:val="TableRow"/>
              <w:rPr>
                <w:sz w:val="22"/>
                <w:szCs w:val="22"/>
              </w:rPr>
            </w:pPr>
            <w:r w:rsidRPr="007702C0">
              <w:rPr>
                <w:sz w:val="22"/>
                <w:szCs w:val="22"/>
              </w:rPr>
              <w:t xml:space="preserve">• Monitoring shows a reduction of </w:t>
            </w:r>
          </w:p>
          <w:p w14:paraId="301B56D3" w14:textId="77777777" w:rsidR="007702C0" w:rsidRPr="007702C0" w:rsidRDefault="007702C0" w:rsidP="007702C0">
            <w:pPr>
              <w:pStyle w:val="TableRow"/>
              <w:rPr>
                <w:sz w:val="22"/>
                <w:szCs w:val="22"/>
              </w:rPr>
            </w:pPr>
            <w:r w:rsidRPr="007702C0">
              <w:rPr>
                <w:sz w:val="22"/>
                <w:szCs w:val="22"/>
              </w:rPr>
              <w:t xml:space="preserve">behavioural incidents of </w:t>
            </w:r>
          </w:p>
          <w:p w14:paraId="23DE9B4B" w14:textId="77777777" w:rsidR="007702C0" w:rsidRPr="007702C0" w:rsidRDefault="007702C0" w:rsidP="007702C0">
            <w:pPr>
              <w:pStyle w:val="TableRow"/>
              <w:rPr>
                <w:sz w:val="22"/>
                <w:szCs w:val="22"/>
              </w:rPr>
            </w:pPr>
            <w:r w:rsidRPr="007702C0">
              <w:rPr>
                <w:sz w:val="22"/>
                <w:szCs w:val="22"/>
              </w:rPr>
              <w:t>disadvantaged children.</w:t>
            </w:r>
          </w:p>
          <w:p w14:paraId="2DF86064" w14:textId="77777777" w:rsidR="007702C0" w:rsidRPr="007702C0" w:rsidRDefault="007702C0" w:rsidP="007702C0">
            <w:pPr>
              <w:pStyle w:val="TableRow"/>
              <w:rPr>
                <w:sz w:val="22"/>
                <w:szCs w:val="22"/>
              </w:rPr>
            </w:pPr>
            <w:r w:rsidRPr="007702C0">
              <w:rPr>
                <w:sz w:val="22"/>
                <w:szCs w:val="22"/>
              </w:rPr>
              <w:t xml:space="preserve">• Pupil surveys indicate they are happy </w:t>
            </w:r>
          </w:p>
          <w:p w14:paraId="2C96B57F" w14:textId="77777777" w:rsidR="007702C0" w:rsidRPr="007702C0" w:rsidRDefault="007702C0" w:rsidP="007702C0">
            <w:pPr>
              <w:pStyle w:val="TableRow"/>
              <w:rPr>
                <w:sz w:val="22"/>
                <w:szCs w:val="22"/>
              </w:rPr>
            </w:pPr>
            <w:r w:rsidRPr="007702C0">
              <w:rPr>
                <w:sz w:val="22"/>
                <w:szCs w:val="22"/>
              </w:rPr>
              <w:t xml:space="preserve">with the support for their mental </w:t>
            </w:r>
          </w:p>
          <w:p w14:paraId="2A7D550E" w14:textId="2CBD8275" w:rsidR="009F2C24" w:rsidRDefault="007702C0" w:rsidP="007702C0">
            <w:pPr>
              <w:pStyle w:val="TableRowCentered"/>
              <w:ind w:left="0" w:right="0"/>
              <w:jc w:val="left"/>
              <w:rPr>
                <w:sz w:val="22"/>
                <w:szCs w:val="22"/>
              </w:rPr>
            </w:pPr>
            <w:r w:rsidRPr="007702C0">
              <w:rPr>
                <w:sz w:val="22"/>
                <w:szCs w:val="22"/>
              </w:rPr>
              <w:t>health.</w:t>
            </w:r>
          </w:p>
        </w:tc>
      </w:tr>
      <w:tr w:rsidR="007702C0" w14:paraId="549D755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A277" w14:textId="77777777" w:rsidR="002C52C6" w:rsidRPr="002C52C6" w:rsidRDefault="002C52C6" w:rsidP="002C52C6">
            <w:pPr>
              <w:pStyle w:val="TableRow"/>
              <w:rPr>
                <w:sz w:val="22"/>
                <w:szCs w:val="22"/>
              </w:rPr>
            </w:pPr>
            <w:r w:rsidRPr="002C52C6">
              <w:rPr>
                <w:sz w:val="22"/>
                <w:szCs w:val="22"/>
              </w:rPr>
              <w:t xml:space="preserve">Pupils who are eligible for pupil premium </w:t>
            </w:r>
          </w:p>
          <w:p w14:paraId="60747895" w14:textId="77777777" w:rsidR="002C52C6" w:rsidRPr="002C52C6" w:rsidRDefault="002C52C6" w:rsidP="002C52C6">
            <w:pPr>
              <w:pStyle w:val="TableRow"/>
              <w:rPr>
                <w:sz w:val="22"/>
                <w:szCs w:val="22"/>
              </w:rPr>
            </w:pPr>
            <w:r w:rsidRPr="002C52C6">
              <w:rPr>
                <w:sz w:val="22"/>
                <w:szCs w:val="22"/>
              </w:rPr>
              <w:t xml:space="preserve">achieve the same attendance % as the </w:t>
            </w:r>
          </w:p>
          <w:p w14:paraId="6F42E5A9" w14:textId="77777777" w:rsidR="002C52C6" w:rsidRPr="002C52C6" w:rsidRDefault="002C52C6" w:rsidP="002C52C6">
            <w:pPr>
              <w:pStyle w:val="TableRow"/>
              <w:rPr>
                <w:sz w:val="22"/>
                <w:szCs w:val="22"/>
              </w:rPr>
            </w:pPr>
            <w:r w:rsidRPr="002C52C6">
              <w:rPr>
                <w:sz w:val="22"/>
                <w:szCs w:val="22"/>
              </w:rPr>
              <w:t xml:space="preserve">whole school and rates of persistent </w:t>
            </w:r>
          </w:p>
          <w:p w14:paraId="7471760F" w14:textId="77777777" w:rsidR="002C52C6" w:rsidRPr="002C52C6" w:rsidRDefault="002C52C6" w:rsidP="002C52C6">
            <w:pPr>
              <w:pStyle w:val="TableRow"/>
              <w:rPr>
                <w:sz w:val="22"/>
                <w:szCs w:val="22"/>
              </w:rPr>
            </w:pPr>
            <w:r w:rsidRPr="002C52C6">
              <w:rPr>
                <w:sz w:val="22"/>
                <w:szCs w:val="22"/>
              </w:rPr>
              <w:t xml:space="preserve">absence are on a par. </w:t>
            </w:r>
          </w:p>
          <w:p w14:paraId="02F62FD9" w14:textId="0B79CB97" w:rsidR="007702C0" w:rsidRPr="007702C0" w:rsidRDefault="007702C0" w:rsidP="002C52C6">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41F3E" w14:textId="77777777" w:rsidR="002C52C6" w:rsidRPr="002C52C6" w:rsidRDefault="002C52C6" w:rsidP="002C52C6">
            <w:pPr>
              <w:pStyle w:val="TableRow"/>
              <w:rPr>
                <w:sz w:val="22"/>
                <w:szCs w:val="22"/>
              </w:rPr>
            </w:pPr>
            <w:r w:rsidRPr="002C52C6">
              <w:rPr>
                <w:sz w:val="22"/>
                <w:szCs w:val="22"/>
              </w:rPr>
              <w:t xml:space="preserve">• Reduce the number of persistent </w:t>
            </w:r>
          </w:p>
          <w:p w14:paraId="19AF80FE" w14:textId="77777777" w:rsidR="002C52C6" w:rsidRPr="002C52C6" w:rsidRDefault="002C52C6" w:rsidP="002C52C6">
            <w:pPr>
              <w:pStyle w:val="TableRow"/>
              <w:rPr>
                <w:sz w:val="22"/>
                <w:szCs w:val="22"/>
              </w:rPr>
            </w:pPr>
            <w:r w:rsidRPr="002C52C6">
              <w:rPr>
                <w:sz w:val="22"/>
                <w:szCs w:val="22"/>
              </w:rPr>
              <w:t xml:space="preserve">absentees among pupils eligible for </w:t>
            </w:r>
          </w:p>
          <w:p w14:paraId="7CF44039" w14:textId="77777777" w:rsidR="002C52C6" w:rsidRPr="002C52C6" w:rsidRDefault="002C52C6" w:rsidP="002C52C6">
            <w:pPr>
              <w:pStyle w:val="TableRow"/>
              <w:rPr>
                <w:sz w:val="22"/>
                <w:szCs w:val="22"/>
              </w:rPr>
            </w:pPr>
            <w:r w:rsidRPr="002C52C6">
              <w:rPr>
                <w:sz w:val="22"/>
                <w:szCs w:val="22"/>
              </w:rPr>
              <w:t xml:space="preserve">pupil premium. Overall attendance for </w:t>
            </w:r>
          </w:p>
          <w:p w14:paraId="4150D480" w14:textId="77777777" w:rsidR="002C52C6" w:rsidRPr="002C52C6" w:rsidRDefault="002C52C6" w:rsidP="002C52C6">
            <w:pPr>
              <w:pStyle w:val="TableRow"/>
              <w:rPr>
                <w:sz w:val="22"/>
                <w:szCs w:val="22"/>
              </w:rPr>
            </w:pPr>
            <w:r w:rsidRPr="002C52C6">
              <w:rPr>
                <w:sz w:val="22"/>
                <w:szCs w:val="22"/>
              </w:rPr>
              <w:t xml:space="preserve">pupils eligible for pupil premium </w:t>
            </w:r>
          </w:p>
          <w:p w14:paraId="54F50DD6" w14:textId="77777777" w:rsidR="002C52C6" w:rsidRPr="002C52C6" w:rsidRDefault="002C52C6" w:rsidP="002C52C6">
            <w:pPr>
              <w:pStyle w:val="TableRow"/>
              <w:rPr>
                <w:sz w:val="22"/>
                <w:szCs w:val="22"/>
              </w:rPr>
            </w:pPr>
            <w:r w:rsidRPr="002C52C6">
              <w:rPr>
                <w:sz w:val="22"/>
                <w:szCs w:val="22"/>
              </w:rPr>
              <w:t xml:space="preserve">improves to 95% to match school </w:t>
            </w:r>
          </w:p>
          <w:p w14:paraId="39964337" w14:textId="5820B4B1" w:rsidR="007702C0" w:rsidRPr="007702C0" w:rsidRDefault="002C52C6" w:rsidP="002C52C6">
            <w:pPr>
              <w:pStyle w:val="TableRow"/>
              <w:rPr>
                <w:sz w:val="22"/>
                <w:szCs w:val="22"/>
              </w:rPr>
            </w:pPr>
            <w:r w:rsidRPr="002C52C6">
              <w:rPr>
                <w:sz w:val="22"/>
                <w:szCs w:val="22"/>
              </w:rPr>
              <w:t>target for all pupils.</w:t>
            </w:r>
          </w:p>
        </w:tc>
      </w:tr>
      <w:tr w:rsidR="007702C0" w14:paraId="02DCC89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C2437" w14:textId="77777777" w:rsidR="0022486E" w:rsidRPr="0022486E" w:rsidRDefault="0022486E" w:rsidP="0022486E">
            <w:pPr>
              <w:pStyle w:val="TableRow"/>
              <w:rPr>
                <w:sz w:val="22"/>
                <w:szCs w:val="22"/>
              </w:rPr>
            </w:pPr>
            <w:r w:rsidRPr="0022486E">
              <w:rPr>
                <w:sz w:val="22"/>
                <w:szCs w:val="22"/>
              </w:rPr>
              <w:t xml:space="preserve">All children, especially those who attract </w:t>
            </w:r>
          </w:p>
          <w:p w14:paraId="5D561869" w14:textId="77777777" w:rsidR="0022486E" w:rsidRPr="0022486E" w:rsidRDefault="0022486E" w:rsidP="0022486E">
            <w:pPr>
              <w:pStyle w:val="TableRow"/>
              <w:rPr>
                <w:sz w:val="22"/>
                <w:szCs w:val="22"/>
              </w:rPr>
            </w:pPr>
            <w:r w:rsidRPr="0022486E">
              <w:rPr>
                <w:sz w:val="22"/>
                <w:szCs w:val="22"/>
              </w:rPr>
              <w:t xml:space="preserve">the Pupil Premium will accumulate </w:t>
            </w:r>
          </w:p>
          <w:p w14:paraId="4AF36A75" w14:textId="77777777" w:rsidR="0022486E" w:rsidRPr="0022486E" w:rsidRDefault="0022486E" w:rsidP="0022486E">
            <w:pPr>
              <w:pStyle w:val="TableRow"/>
              <w:rPr>
                <w:sz w:val="22"/>
                <w:szCs w:val="22"/>
              </w:rPr>
            </w:pPr>
            <w:r w:rsidRPr="0022486E">
              <w:rPr>
                <w:sz w:val="22"/>
                <w:szCs w:val="22"/>
              </w:rPr>
              <w:t xml:space="preserve">knowledge, behaviours and skills through </w:t>
            </w:r>
          </w:p>
          <w:p w14:paraId="7747DD12" w14:textId="77777777" w:rsidR="0022486E" w:rsidRPr="0022486E" w:rsidRDefault="0022486E" w:rsidP="0022486E">
            <w:pPr>
              <w:pStyle w:val="TableRow"/>
              <w:rPr>
                <w:sz w:val="22"/>
                <w:szCs w:val="22"/>
              </w:rPr>
            </w:pPr>
            <w:r w:rsidRPr="0022486E">
              <w:rPr>
                <w:sz w:val="22"/>
                <w:szCs w:val="22"/>
              </w:rPr>
              <w:t xml:space="preserve">well-planned curriculum experiences that </w:t>
            </w:r>
          </w:p>
          <w:p w14:paraId="1AF90230" w14:textId="77777777" w:rsidR="0022486E" w:rsidRPr="0022486E" w:rsidRDefault="0022486E" w:rsidP="0022486E">
            <w:pPr>
              <w:pStyle w:val="TableRow"/>
              <w:rPr>
                <w:sz w:val="22"/>
                <w:szCs w:val="22"/>
              </w:rPr>
            </w:pPr>
            <w:r w:rsidRPr="0022486E">
              <w:rPr>
                <w:sz w:val="22"/>
                <w:szCs w:val="22"/>
              </w:rPr>
              <w:t>widen their cultural capital.</w:t>
            </w:r>
          </w:p>
          <w:p w14:paraId="084AB3C8" w14:textId="5D0D4440" w:rsidR="007702C0" w:rsidRPr="007702C0" w:rsidRDefault="007702C0" w:rsidP="0022486E">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03306" w14:textId="77777777" w:rsidR="0022486E" w:rsidRPr="0022486E" w:rsidRDefault="0022486E" w:rsidP="0022486E">
            <w:pPr>
              <w:pStyle w:val="TableRow"/>
              <w:rPr>
                <w:sz w:val="22"/>
                <w:szCs w:val="22"/>
              </w:rPr>
            </w:pPr>
            <w:r w:rsidRPr="0022486E">
              <w:rPr>
                <w:sz w:val="22"/>
                <w:szCs w:val="22"/>
              </w:rPr>
              <w:t xml:space="preserve">• Focussed monitoring activities show </w:t>
            </w:r>
          </w:p>
          <w:p w14:paraId="58A59698" w14:textId="4441855B" w:rsidR="0022486E" w:rsidRPr="0022486E" w:rsidRDefault="0022486E" w:rsidP="0022486E">
            <w:pPr>
              <w:pStyle w:val="TableRow"/>
              <w:rPr>
                <w:sz w:val="22"/>
                <w:szCs w:val="22"/>
              </w:rPr>
            </w:pPr>
            <w:r w:rsidRPr="0022486E">
              <w:rPr>
                <w:sz w:val="22"/>
                <w:szCs w:val="22"/>
              </w:rPr>
              <w:t xml:space="preserve">that curriculum plans </w:t>
            </w:r>
            <w:r w:rsidR="00BB216B">
              <w:rPr>
                <w:sz w:val="22"/>
                <w:szCs w:val="22"/>
              </w:rPr>
              <w:t>a</w:t>
            </w:r>
            <w:r w:rsidRPr="0022486E">
              <w:rPr>
                <w:sz w:val="22"/>
                <w:szCs w:val="22"/>
              </w:rPr>
              <w:t xml:space="preserve">re ambitious, </w:t>
            </w:r>
          </w:p>
          <w:p w14:paraId="638F32C3" w14:textId="77777777" w:rsidR="0022486E" w:rsidRPr="0022486E" w:rsidRDefault="0022486E" w:rsidP="0022486E">
            <w:pPr>
              <w:pStyle w:val="TableRow"/>
              <w:rPr>
                <w:sz w:val="22"/>
                <w:szCs w:val="22"/>
              </w:rPr>
            </w:pPr>
            <w:r w:rsidRPr="0022486E">
              <w:rPr>
                <w:sz w:val="22"/>
                <w:szCs w:val="22"/>
              </w:rPr>
              <w:t xml:space="preserve">detailed and well sequenced. </w:t>
            </w:r>
          </w:p>
          <w:p w14:paraId="079B521D" w14:textId="77777777" w:rsidR="0022486E" w:rsidRPr="0022486E" w:rsidRDefault="0022486E" w:rsidP="0022486E">
            <w:pPr>
              <w:pStyle w:val="TableRow"/>
              <w:rPr>
                <w:sz w:val="22"/>
                <w:szCs w:val="22"/>
              </w:rPr>
            </w:pPr>
            <w:r w:rsidRPr="0022486E">
              <w:rPr>
                <w:sz w:val="22"/>
                <w:szCs w:val="22"/>
              </w:rPr>
              <w:t xml:space="preserve">• Monitoring of learning shows that </w:t>
            </w:r>
          </w:p>
          <w:p w14:paraId="6CA9CBE5" w14:textId="77777777" w:rsidR="0022486E" w:rsidRPr="0022486E" w:rsidRDefault="0022486E" w:rsidP="0022486E">
            <w:pPr>
              <w:pStyle w:val="TableRow"/>
              <w:rPr>
                <w:sz w:val="22"/>
                <w:szCs w:val="22"/>
              </w:rPr>
            </w:pPr>
            <w:r w:rsidRPr="0022486E">
              <w:rPr>
                <w:sz w:val="22"/>
                <w:szCs w:val="22"/>
              </w:rPr>
              <w:t xml:space="preserve">Pupil Premium children are able to </w:t>
            </w:r>
          </w:p>
          <w:p w14:paraId="6FEE5627" w14:textId="00763899" w:rsidR="0022486E" w:rsidRPr="0022486E" w:rsidRDefault="0022486E" w:rsidP="0022486E">
            <w:pPr>
              <w:pStyle w:val="TableRow"/>
              <w:rPr>
                <w:sz w:val="22"/>
                <w:szCs w:val="22"/>
              </w:rPr>
            </w:pPr>
            <w:r w:rsidRPr="0022486E">
              <w:rPr>
                <w:sz w:val="22"/>
                <w:szCs w:val="22"/>
              </w:rPr>
              <w:t xml:space="preserve">articulate learning in </w:t>
            </w:r>
            <w:r w:rsidR="00BB216B">
              <w:rPr>
                <w:sz w:val="22"/>
                <w:szCs w:val="22"/>
              </w:rPr>
              <w:t>c</w:t>
            </w:r>
            <w:r w:rsidRPr="0022486E">
              <w:rPr>
                <w:sz w:val="22"/>
                <w:szCs w:val="22"/>
              </w:rPr>
              <w:t xml:space="preserve">urriculum subjects from last week, last term, last academic year </w:t>
            </w:r>
          </w:p>
          <w:p w14:paraId="256C133A" w14:textId="77777777" w:rsidR="0022486E" w:rsidRPr="0022486E" w:rsidRDefault="0022486E" w:rsidP="0022486E">
            <w:pPr>
              <w:pStyle w:val="TableRow"/>
              <w:rPr>
                <w:sz w:val="22"/>
                <w:szCs w:val="22"/>
              </w:rPr>
            </w:pPr>
            <w:r w:rsidRPr="0022486E">
              <w:rPr>
                <w:sz w:val="22"/>
                <w:szCs w:val="22"/>
              </w:rPr>
              <w:t>etc.</w:t>
            </w:r>
          </w:p>
          <w:p w14:paraId="3E2A51B1" w14:textId="77777777" w:rsidR="0022486E" w:rsidRPr="0022486E" w:rsidRDefault="0022486E" w:rsidP="0022486E">
            <w:pPr>
              <w:pStyle w:val="TableRow"/>
              <w:rPr>
                <w:sz w:val="22"/>
                <w:szCs w:val="22"/>
              </w:rPr>
            </w:pPr>
            <w:r w:rsidRPr="0022486E">
              <w:rPr>
                <w:sz w:val="22"/>
                <w:szCs w:val="22"/>
              </w:rPr>
              <w:t xml:space="preserve">• The percentage of children working at </w:t>
            </w:r>
          </w:p>
          <w:p w14:paraId="788CC0EC" w14:textId="77777777" w:rsidR="0022486E" w:rsidRPr="0022486E" w:rsidRDefault="0022486E" w:rsidP="0022486E">
            <w:pPr>
              <w:pStyle w:val="TableRow"/>
              <w:rPr>
                <w:sz w:val="22"/>
                <w:szCs w:val="22"/>
              </w:rPr>
            </w:pPr>
            <w:r w:rsidRPr="0022486E">
              <w:rPr>
                <w:sz w:val="22"/>
                <w:szCs w:val="22"/>
              </w:rPr>
              <w:t xml:space="preserve">an age-related expectation in </w:t>
            </w:r>
          </w:p>
          <w:p w14:paraId="4AD224D4" w14:textId="1F6A3EA3" w:rsidR="0022486E" w:rsidRPr="0022486E" w:rsidRDefault="0022486E" w:rsidP="0022486E">
            <w:pPr>
              <w:pStyle w:val="TableRow"/>
              <w:rPr>
                <w:sz w:val="22"/>
                <w:szCs w:val="22"/>
              </w:rPr>
            </w:pPr>
            <w:r w:rsidRPr="0022486E">
              <w:rPr>
                <w:sz w:val="22"/>
                <w:szCs w:val="22"/>
              </w:rPr>
              <w:t>Reading</w:t>
            </w:r>
            <w:r w:rsidR="00E87CC0">
              <w:rPr>
                <w:sz w:val="22"/>
                <w:szCs w:val="22"/>
              </w:rPr>
              <w:t>,</w:t>
            </w:r>
            <w:r w:rsidRPr="0022486E">
              <w:rPr>
                <w:sz w:val="22"/>
                <w:szCs w:val="22"/>
              </w:rPr>
              <w:t xml:space="preserve"> Writing </w:t>
            </w:r>
            <w:r w:rsidR="00E87CC0">
              <w:rPr>
                <w:sz w:val="22"/>
                <w:szCs w:val="22"/>
              </w:rPr>
              <w:t xml:space="preserve">and Maths </w:t>
            </w:r>
            <w:r w:rsidRPr="0022486E">
              <w:rPr>
                <w:sz w:val="22"/>
                <w:szCs w:val="22"/>
              </w:rPr>
              <w:t xml:space="preserve">will consistently </w:t>
            </w:r>
          </w:p>
          <w:p w14:paraId="7ADBC608" w14:textId="77777777" w:rsidR="0022486E" w:rsidRPr="0022486E" w:rsidRDefault="0022486E" w:rsidP="0022486E">
            <w:pPr>
              <w:pStyle w:val="TableRow"/>
              <w:rPr>
                <w:sz w:val="22"/>
                <w:szCs w:val="22"/>
              </w:rPr>
            </w:pPr>
            <w:r w:rsidRPr="0022486E">
              <w:rPr>
                <w:sz w:val="22"/>
                <w:szCs w:val="22"/>
              </w:rPr>
              <w:t xml:space="preserve">improve over the next three academic </w:t>
            </w:r>
          </w:p>
          <w:p w14:paraId="34DFA57F" w14:textId="49F1A3EB" w:rsidR="007702C0" w:rsidRPr="007702C0" w:rsidRDefault="0022486E" w:rsidP="0022486E">
            <w:pPr>
              <w:pStyle w:val="TableRow"/>
              <w:rPr>
                <w:sz w:val="22"/>
                <w:szCs w:val="22"/>
              </w:rPr>
            </w:pPr>
            <w:r w:rsidRPr="0022486E">
              <w:rPr>
                <w:sz w:val="22"/>
                <w:szCs w:val="22"/>
              </w:rPr>
              <w:t>years</w:t>
            </w:r>
            <w:r w:rsidR="00E87CC0">
              <w:rPr>
                <w:sz w:val="22"/>
                <w:szCs w:val="22"/>
              </w:rPr>
              <w:t>.</w:t>
            </w:r>
          </w:p>
        </w:tc>
      </w:tr>
      <w:tr w:rsidR="00980177" w14:paraId="055195C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0805A" w14:textId="6865C684" w:rsidR="00980177" w:rsidRPr="0022486E" w:rsidRDefault="00A9411C" w:rsidP="0022486E">
            <w:pPr>
              <w:pStyle w:val="TableRow"/>
              <w:rPr>
                <w:sz w:val="22"/>
                <w:szCs w:val="22"/>
              </w:rPr>
            </w:pPr>
            <w:r>
              <w:rPr>
                <w:sz w:val="22"/>
                <w:szCs w:val="22"/>
              </w:rPr>
              <w:t>Improved and sustained attitudes to learning, resulting in improvements in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DD38" w14:textId="61D3156C" w:rsidR="00980177" w:rsidRDefault="0097130B" w:rsidP="0097130B">
            <w:pPr>
              <w:pStyle w:val="TableRow"/>
              <w:rPr>
                <w:sz w:val="22"/>
                <w:szCs w:val="22"/>
              </w:rPr>
            </w:pPr>
            <w:r w:rsidRPr="0022486E">
              <w:rPr>
                <w:sz w:val="22"/>
                <w:szCs w:val="22"/>
              </w:rPr>
              <w:t xml:space="preserve">• </w:t>
            </w:r>
            <w:r w:rsidR="00A9411C">
              <w:rPr>
                <w:sz w:val="22"/>
                <w:szCs w:val="22"/>
              </w:rPr>
              <w:t>Behaviour analyses show a reduction in behaviour incidents</w:t>
            </w:r>
            <w:r>
              <w:rPr>
                <w:sz w:val="22"/>
                <w:szCs w:val="22"/>
              </w:rPr>
              <w:t xml:space="preserve"> that reach a reflection.</w:t>
            </w:r>
          </w:p>
          <w:p w14:paraId="16229613" w14:textId="4D340B53" w:rsidR="0097130B" w:rsidRDefault="0097130B" w:rsidP="0097130B">
            <w:pPr>
              <w:pStyle w:val="TableRow"/>
              <w:rPr>
                <w:sz w:val="22"/>
                <w:szCs w:val="22"/>
              </w:rPr>
            </w:pPr>
            <w:r w:rsidRPr="0022486E">
              <w:rPr>
                <w:sz w:val="22"/>
                <w:szCs w:val="22"/>
              </w:rPr>
              <w:lastRenderedPageBreak/>
              <w:t>•</w:t>
            </w:r>
            <w:r>
              <w:rPr>
                <w:sz w:val="22"/>
                <w:szCs w:val="22"/>
              </w:rPr>
              <w:t xml:space="preserve"> </w:t>
            </w:r>
            <w:r w:rsidR="009C4C04">
              <w:rPr>
                <w:sz w:val="22"/>
                <w:szCs w:val="22"/>
              </w:rPr>
              <w:t xml:space="preserve">Gap between PP and Not PP children who make up behaviour incidents is proportionate to the number of </w:t>
            </w:r>
            <w:r w:rsidR="00CE0725">
              <w:rPr>
                <w:sz w:val="22"/>
                <w:szCs w:val="22"/>
              </w:rPr>
              <w:t>PP children in school (</w:t>
            </w:r>
            <w:proofErr w:type="spellStart"/>
            <w:r w:rsidR="00CE0725">
              <w:rPr>
                <w:sz w:val="22"/>
                <w:szCs w:val="22"/>
              </w:rPr>
              <w:t>eg</w:t>
            </w:r>
            <w:proofErr w:type="spellEnd"/>
            <w:r w:rsidR="00CE0725">
              <w:rPr>
                <w:sz w:val="22"/>
                <w:szCs w:val="22"/>
              </w:rPr>
              <w:t xml:space="preserve"> if 40% PP, behaviour incidents to be no</w:t>
            </w:r>
            <w:r w:rsidR="009061AB">
              <w:rPr>
                <w:sz w:val="22"/>
                <w:szCs w:val="22"/>
              </w:rPr>
              <w:t xml:space="preserve"> more than 10% greater than that). </w:t>
            </w:r>
          </w:p>
          <w:p w14:paraId="731FEAD9" w14:textId="77777777" w:rsidR="009061AB" w:rsidRDefault="009061AB" w:rsidP="0097130B">
            <w:pPr>
              <w:pStyle w:val="TableRow"/>
              <w:rPr>
                <w:sz w:val="22"/>
                <w:szCs w:val="22"/>
              </w:rPr>
            </w:pPr>
          </w:p>
          <w:p w14:paraId="44A7E74B" w14:textId="184176C5" w:rsidR="009061AB" w:rsidRDefault="009061AB" w:rsidP="0097130B">
            <w:pPr>
              <w:pStyle w:val="TableRow"/>
              <w:rPr>
                <w:sz w:val="22"/>
                <w:szCs w:val="22"/>
              </w:rPr>
            </w:pPr>
            <w:r>
              <w:rPr>
                <w:sz w:val="22"/>
                <w:szCs w:val="22"/>
              </w:rPr>
              <w:t>Sustained levels of well-being:</w:t>
            </w:r>
          </w:p>
          <w:p w14:paraId="0528B26C" w14:textId="36930449" w:rsidR="0097130B" w:rsidRPr="0022486E" w:rsidRDefault="009061AB" w:rsidP="00597557">
            <w:pPr>
              <w:pStyle w:val="TableRow"/>
              <w:rPr>
                <w:sz w:val="22"/>
                <w:szCs w:val="22"/>
              </w:rPr>
            </w:pPr>
            <w:r w:rsidRPr="0022486E">
              <w:rPr>
                <w:sz w:val="22"/>
                <w:szCs w:val="22"/>
              </w:rPr>
              <w:t>•</w:t>
            </w:r>
            <w:r>
              <w:rPr>
                <w:sz w:val="22"/>
                <w:szCs w:val="22"/>
              </w:rPr>
              <w:t xml:space="preserve"> Qualitative data from pupil voice</w:t>
            </w:r>
            <w:r w:rsidR="00597557">
              <w:rPr>
                <w:sz w:val="22"/>
                <w:szCs w:val="22"/>
              </w:rPr>
              <w:t>, pupil and parent surveys and teacher observations/data.</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9CB545C" w:rsidR="00E66558" w:rsidRDefault="009D71E8">
      <w:r>
        <w:t>Budgeted cost: £</w:t>
      </w:r>
      <w:r w:rsidR="00802A4F">
        <w:t>4</w:t>
      </w:r>
      <w:r w:rsidR="004F08DC">
        <w:t>7</w:t>
      </w:r>
      <w:r w:rsidR="00811691">
        <w:t xml:space="preserve"> </w:t>
      </w:r>
      <w:r w:rsidR="004F08DC">
        <w:t>040.75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8DCD" w14:textId="56679298" w:rsidR="001D30BE" w:rsidRPr="001D30BE" w:rsidRDefault="001D30BE" w:rsidP="001D30BE">
            <w:pPr>
              <w:pStyle w:val="TableRow"/>
              <w:rPr>
                <w:sz w:val="22"/>
                <w:szCs w:val="22"/>
              </w:rPr>
            </w:pPr>
            <w:r w:rsidRPr="001D30BE">
              <w:rPr>
                <w:sz w:val="22"/>
                <w:szCs w:val="22"/>
              </w:rPr>
              <w:t xml:space="preserve">Invest in CPD/staff training and additional resources to further </w:t>
            </w:r>
          </w:p>
          <w:p w14:paraId="69CC99EF" w14:textId="77777777" w:rsidR="001D30BE" w:rsidRDefault="001D30BE" w:rsidP="001D30BE">
            <w:pPr>
              <w:pStyle w:val="TableRow"/>
              <w:rPr>
                <w:sz w:val="22"/>
                <w:szCs w:val="22"/>
              </w:rPr>
            </w:pPr>
            <w:r w:rsidRPr="001D30BE">
              <w:rPr>
                <w:sz w:val="22"/>
                <w:szCs w:val="22"/>
              </w:rPr>
              <w:t xml:space="preserve">develop quality first teaching. </w:t>
            </w:r>
          </w:p>
          <w:p w14:paraId="331A6B96" w14:textId="2B719851" w:rsidR="00E7148B" w:rsidRPr="00E7148B" w:rsidRDefault="00E7148B" w:rsidP="00E7148B">
            <w:pPr>
              <w:pStyle w:val="TableRow"/>
              <w:rPr>
                <w:sz w:val="22"/>
                <w:szCs w:val="22"/>
              </w:rPr>
            </w:pPr>
            <w:r>
              <w:rPr>
                <w:sz w:val="22"/>
                <w:szCs w:val="22"/>
              </w:rPr>
              <w:t xml:space="preserve"> CPD to develop staff</w:t>
            </w:r>
            <w:r w:rsidR="00C45A7C">
              <w:rPr>
                <w:sz w:val="22"/>
                <w:szCs w:val="22"/>
              </w:rPr>
              <w:t xml:space="preserve">’s awareness of the </w:t>
            </w:r>
            <w:r w:rsidRPr="00E7148B">
              <w:rPr>
                <w:sz w:val="22"/>
                <w:szCs w:val="22"/>
              </w:rPr>
              <w:t>needs of individual learners, through accurate</w:t>
            </w:r>
            <w:r w:rsidR="00C45A7C">
              <w:rPr>
                <w:sz w:val="22"/>
                <w:szCs w:val="22"/>
              </w:rPr>
              <w:t xml:space="preserve"> </w:t>
            </w:r>
            <w:r w:rsidRPr="00E7148B">
              <w:rPr>
                <w:sz w:val="22"/>
                <w:szCs w:val="22"/>
              </w:rPr>
              <w:t xml:space="preserve">assessment of learning to provide appropriate </w:t>
            </w:r>
          </w:p>
          <w:p w14:paraId="2A7D551A" w14:textId="02FABE17" w:rsidR="00E66558" w:rsidRPr="00C45A7C" w:rsidRDefault="00E7148B" w:rsidP="00C45A7C">
            <w:pPr>
              <w:pStyle w:val="TableRow"/>
              <w:rPr>
                <w:sz w:val="22"/>
                <w:szCs w:val="22"/>
              </w:rPr>
            </w:pPr>
            <w:r w:rsidRPr="00E7148B">
              <w:rPr>
                <w:sz w:val="22"/>
                <w:szCs w:val="22"/>
              </w:rPr>
              <w:t>support and challenge.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7B62F" w14:textId="0B969F99" w:rsidR="00AB2EDC" w:rsidRDefault="00AB2EDC" w:rsidP="00AB2EDC">
            <w:pPr>
              <w:pStyle w:val="TableRowCentered"/>
              <w:jc w:val="left"/>
              <w:rPr>
                <w:b/>
                <w:sz w:val="22"/>
                <w:szCs w:val="22"/>
              </w:rPr>
            </w:pPr>
            <w:r w:rsidRPr="001D30BE">
              <w:rPr>
                <w:b/>
                <w:sz w:val="22"/>
                <w:szCs w:val="22"/>
              </w:rPr>
              <w:t xml:space="preserve">The EEF states that improving teaching is the key lever to </w:t>
            </w:r>
            <w:r w:rsidR="00C45A7C">
              <w:rPr>
                <w:b/>
                <w:sz w:val="22"/>
                <w:szCs w:val="22"/>
              </w:rPr>
              <w:t>i</w:t>
            </w:r>
            <w:r w:rsidRPr="001D30BE">
              <w:rPr>
                <w:b/>
                <w:sz w:val="22"/>
                <w:szCs w:val="22"/>
              </w:rPr>
              <w:t>mproving outcomes for disadvantaged children.</w:t>
            </w:r>
          </w:p>
          <w:p w14:paraId="2E6426EF" w14:textId="77777777" w:rsidR="00C45A7C" w:rsidRDefault="00C45A7C" w:rsidP="00AB2EDC">
            <w:pPr>
              <w:pStyle w:val="TableRowCentered"/>
              <w:jc w:val="left"/>
              <w:rPr>
                <w:b/>
                <w:sz w:val="22"/>
                <w:szCs w:val="22"/>
              </w:rPr>
            </w:pPr>
          </w:p>
          <w:p w14:paraId="40E85278" w14:textId="402D91BE" w:rsidR="000D356F" w:rsidRPr="00A756D6" w:rsidRDefault="000D356F" w:rsidP="00A756D6">
            <w:pPr>
              <w:pStyle w:val="TableRowCentered"/>
              <w:jc w:val="left"/>
              <w:rPr>
                <w:bCs/>
                <w:sz w:val="22"/>
                <w:szCs w:val="22"/>
              </w:rPr>
            </w:pPr>
            <w:r w:rsidRPr="00A756D6">
              <w:rPr>
                <w:bCs/>
                <w:sz w:val="22"/>
                <w:szCs w:val="22"/>
              </w:rPr>
              <w:t xml:space="preserve">Develop and sustain high-quality teaching based on </w:t>
            </w:r>
            <w:proofErr w:type="spellStart"/>
            <w:r w:rsidRPr="00A756D6">
              <w:rPr>
                <w:bCs/>
                <w:sz w:val="22"/>
                <w:szCs w:val="22"/>
              </w:rPr>
              <w:t>Rosenshine’s</w:t>
            </w:r>
            <w:proofErr w:type="spellEnd"/>
            <w:r w:rsidRPr="00A756D6">
              <w:rPr>
                <w:bCs/>
                <w:sz w:val="22"/>
                <w:szCs w:val="22"/>
              </w:rPr>
              <w:t xml:space="preserve"> principles</w:t>
            </w:r>
            <w:r w:rsidR="00A756D6" w:rsidRPr="00A756D6">
              <w:rPr>
                <w:bCs/>
                <w:sz w:val="22"/>
                <w:szCs w:val="22"/>
              </w:rPr>
              <w:t xml:space="preserve"> and through the use of Teaching </w:t>
            </w:r>
            <w:proofErr w:type="spellStart"/>
            <w:r w:rsidR="00A756D6" w:rsidRPr="00A756D6">
              <w:rPr>
                <w:bCs/>
                <w:sz w:val="22"/>
                <w:szCs w:val="22"/>
              </w:rPr>
              <w:t>Walkthrus</w:t>
            </w:r>
            <w:proofErr w:type="spellEnd"/>
            <w:r w:rsidRPr="00A756D6">
              <w:rPr>
                <w:bCs/>
                <w:sz w:val="22"/>
                <w:szCs w:val="22"/>
              </w:rPr>
              <w:t xml:space="preserve">: </w:t>
            </w:r>
          </w:p>
          <w:p w14:paraId="2BB09C96" w14:textId="77777777" w:rsidR="000D356F" w:rsidRPr="00A756D6" w:rsidRDefault="000D356F" w:rsidP="00A756D6">
            <w:pPr>
              <w:pStyle w:val="TableRowCentered"/>
              <w:jc w:val="left"/>
              <w:rPr>
                <w:bCs/>
                <w:sz w:val="22"/>
                <w:szCs w:val="22"/>
              </w:rPr>
            </w:pPr>
            <w:r w:rsidRPr="00A756D6">
              <w:rPr>
                <w:bCs/>
                <w:sz w:val="22"/>
                <w:szCs w:val="22"/>
              </w:rPr>
              <w:t>https://www.aft.org/sites/default/files/pe</w:t>
            </w:r>
          </w:p>
          <w:p w14:paraId="68D4850D" w14:textId="7D40A9E9" w:rsidR="00C45A7C" w:rsidRDefault="000D356F" w:rsidP="00A756D6">
            <w:pPr>
              <w:pStyle w:val="TableRowCentered"/>
              <w:jc w:val="left"/>
              <w:rPr>
                <w:bCs/>
                <w:sz w:val="22"/>
                <w:szCs w:val="22"/>
              </w:rPr>
            </w:pPr>
            <w:proofErr w:type="spellStart"/>
            <w:r w:rsidRPr="00A756D6">
              <w:rPr>
                <w:bCs/>
                <w:sz w:val="22"/>
                <w:szCs w:val="22"/>
              </w:rPr>
              <w:t>riodicals</w:t>
            </w:r>
            <w:proofErr w:type="spellEnd"/>
            <w:r w:rsidRPr="00A756D6">
              <w:rPr>
                <w:bCs/>
                <w:sz w:val="22"/>
                <w:szCs w:val="22"/>
              </w:rPr>
              <w:t xml:space="preserve">/Rosenshine.pdf </w:t>
            </w:r>
          </w:p>
          <w:p w14:paraId="50450912" w14:textId="3FA5E2F2" w:rsidR="00A756D6" w:rsidRPr="00A756D6" w:rsidRDefault="00A96689" w:rsidP="00A756D6">
            <w:pPr>
              <w:pStyle w:val="TableRowCentered"/>
              <w:jc w:val="left"/>
              <w:rPr>
                <w:bCs/>
                <w:sz w:val="22"/>
                <w:szCs w:val="22"/>
              </w:rPr>
            </w:pPr>
            <w:r w:rsidRPr="00A96689">
              <w:rPr>
                <w:bCs/>
                <w:sz w:val="22"/>
                <w:szCs w:val="22"/>
              </w:rPr>
              <w:t>https://walkthrus.co.uk/how-does-it-work</w:t>
            </w:r>
          </w:p>
          <w:p w14:paraId="2A7D551B" w14:textId="77777777" w:rsidR="00E66558" w:rsidRPr="001D30BE"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4FEB496" w:rsidR="00E66558" w:rsidRDefault="00283B6E" w:rsidP="00C31636">
            <w:pPr>
              <w:pStyle w:val="TableRowCentered"/>
              <w:ind w:left="0" w:right="0"/>
              <w:jc w:val="left"/>
              <w:rPr>
                <w:sz w:val="22"/>
              </w:rPr>
            </w:pPr>
            <w:r>
              <w:rPr>
                <w:sz w:val="22"/>
              </w:rPr>
              <w:t>1,</w:t>
            </w:r>
            <w:r w:rsidR="00020AB5">
              <w:rPr>
                <w:sz w:val="22"/>
              </w:rPr>
              <w:t xml:space="preserve"> </w:t>
            </w:r>
            <w:r>
              <w:rPr>
                <w:sz w:val="22"/>
              </w:rPr>
              <w:t>2 and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4AD1743B" w:rsidR="00E66558" w:rsidRPr="007E5C51" w:rsidRDefault="007E5C51" w:rsidP="00C31636">
            <w:pPr>
              <w:pStyle w:val="TableRow"/>
              <w:ind w:left="0" w:right="0"/>
              <w:rPr>
                <w:iCs/>
                <w:sz w:val="22"/>
              </w:rPr>
            </w:pPr>
            <w:r w:rsidRPr="007E5C51">
              <w:rPr>
                <w:iCs/>
                <w:sz w:val="22"/>
              </w:rPr>
              <w:t>Further develop training for TAs aligned to the MITA project principles and the school development plan, ensuring that the provision of TAs promotes independence and academic achievement.</w:t>
            </w:r>
            <w:r w:rsidR="00CC2F1E">
              <w:rPr>
                <w:iCs/>
                <w:sz w:val="22"/>
              </w:rPr>
              <w:t xml:space="preserve"> There will </w:t>
            </w:r>
            <w:r w:rsidR="00CC2F1E">
              <w:rPr>
                <w:iCs/>
                <w:sz w:val="22"/>
              </w:rPr>
              <w:lastRenderedPageBreak/>
              <w:t>be a focus on mini goals and working towards independence hierarchy.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32E24369" w:rsidR="00E66558" w:rsidRDefault="00320741" w:rsidP="00C31636">
            <w:pPr>
              <w:pStyle w:val="TableRowCentered"/>
              <w:ind w:left="0" w:right="0"/>
              <w:jc w:val="left"/>
              <w:rPr>
                <w:sz w:val="22"/>
              </w:rPr>
            </w:pPr>
            <w:hyperlink r:id="rId8" w:history="1">
              <w:r w:rsidRPr="00320741">
                <w:rPr>
                  <w:rStyle w:val="Hyperlink"/>
                  <w:sz w:val="22"/>
                </w:rPr>
                <w:t>Maximising the Impact of Teaching Assistants - trial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77C48AED" w:rsidR="00E66558" w:rsidRDefault="007D6991" w:rsidP="00C31636">
            <w:pPr>
              <w:pStyle w:val="TableRowCentered"/>
              <w:ind w:left="0" w:right="0"/>
              <w:jc w:val="left"/>
              <w:rPr>
                <w:sz w:val="22"/>
              </w:rPr>
            </w:pPr>
            <w:r>
              <w:rPr>
                <w:sz w:val="22"/>
              </w:rPr>
              <w:t>1,</w:t>
            </w:r>
            <w:r w:rsidR="00020AB5">
              <w:rPr>
                <w:sz w:val="22"/>
              </w:rPr>
              <w:t xml:space="preserve"> 2, 3</w:t>
            </w:r>
            <w:r w:rsidR="00663582">
              <w:rPr>
                <w:sz w:val="22"/>
              </w:rPr>
              <w:t xml:space="preserve"> and </w:t>
            </w:r>
            <w:r w:rsidR="00020AB5">
              <w:rPr>
                <w:sz w:val="22"/>
              </w:rPr>
              <w:t>4</w:t>
            </w:r>
          </w:p>
        </w:tc>
      </w:tr>
      <w:tr w:rsidR="00E65593" w14:paraId="21F9177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75F7" w14:textId="02D9CFD1" w:rsidR="00E65593" w:rsidRPr="007E5C51" w:rsidRDefault="00E65593" w:rsidP="00C31636">
            <w:pPr>
              <w:pStyle w:val="TableRow"/>
              <w:ind w:left="0" w:right="0"/>
              <w:rPr>
                <w:iCs/>
                <w:sz w:val="22"/>
              </w:rPr>
            </w:pPr>
            <w:r w:rsidRPr="00E65593">
              <w:rPr>
                <w:iCs/>
                <w:sz w:val="22"/>
              </w:rPr>
              <w:t xml:space="preserve">Focus on children with multiple barriers to learning, including those who are in receipt and PP and on the SEND register. Effective provision works towards building a secure understanding of pupils and their needs.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DAFEE" w14:textId="1D0C793F" w:rsidR="00E65593" w:rsidRDefault="00E65593" w:rsidP="00C31636">
            <w:pPr>
              <w:pStyle w:val="TableRowCentered"/>
              <w:ind w:left="0" w:right="0"/>
              <w:jc w:val="left"/>
              <w:rPr>
                <w:iCs/>
                <w:sz w:val="22"/>
              </w:rPr>
            </w:pPr>
            <w:r w:rsidRPr="00E65593">
              <w:rPr>
                <w:iCs/>
                <w:sz w:val="22"/>
              </w:rPr>
              <w:t>Understanding how to effectively meet the needs of pupils with an identified need is a vital element of high-quality education</w:t>
            </w:r>
            <w:r w:rsidR="00427999">
              <w:rPr>
                <w:iCs/>
                <w:sz w:val="22"/>
              </w:rPr>
              <w:t>.</w:t>
            </w:r>
          </w:p>
          <w:p w14:paraId="489AB1AD" w14:textId="77777777" w:rsidR="00220FD1" w:rsidRDefault="00220FD1" w:rsidP="00C31636">
            <w:pPr>
              <w:pStyle w:val="TableRowCentered"/>
              <w:ind w:left="0" w:right="0"/>
              <w:jc w:val="left"/>
              <w:rPr>
                <w:sz w:val="22"/>
              </w:rPr>
            </w:pPr>
          </w:p>
          <w:p w14:paraId="5C9166CF" w14:textId="03C0C418" w:rsidR="00220FD1" w:rsidRPr="00320741" w:rsidRDefault="00220FD1" w:rsidP="00C31636">
            <w:pPr>
              <w:pStyle w:val="TableRowCentered"/>
              <w:ind w:left="0" w:right="0"/>
              <w:jc w:val="left"/>
              <w:rPr>
                <w:sz w:val="22"/>
              </w:rPr>
            </w:pPr>
            <w:hyperlink r:id="rId9" w:anchor="what-we-found" w:history="1">
              <w:r w:rsidRPr="00220FD1">
                <w:rPr>
                  <w:rStyle w:val="Hyperlink"/>
                  <w:sz w:val="22"/>
                </w:rPr>
                <w:t>Supporting SEND: a summary for children and young people - GOV.UK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20A7C" w14:textId="2D6B1150" w:rsidR="00E65593" w:rsidRDefault="00427999" w:rsidP="00C31636">
            <w:pPr>
              <w:pStyle w:val="TableRowCentered"/>
              <w:ind w:left="0" w:right="0"/>
              <w:jc w:val="left"/>
              <w:rPr>
                <w:sz w:val="22"/>
              </w:rPr>
            </w:pPr>
            <w:r>
              <w:rPr>
                <w:sz w:val="22"/>
              </w:rPr>
              <w:t>1, 2</w:t>
            </w:r>
            <w:r w:rsidR="009E4F26">
              <w:rPr>
                <w:sz w:val="22"/>
              </w:rPr>
              <w:t xml:space="preserve">, 3 </w:t>
            </w:r>
            <w:r w:rsidR="003604B9">
              <w:rPr>
                <w:sz w:val="22"/>
              </w:rPr>
              <w:t xml:space="preserve">and </w:t>
            </w:r>
            <w:r w:rsidR="009E4F26">
              <w:rPr>
                <w:sz w:val="22"/>
              </w:rPr>
              <w:t>4</w:t>
            </w:r>
          </w:p>
        </w:tc>
      </w:tr>
      <w:tr w:rsidR="00E40470" w14:paraId="37AAF6C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C8758" w14:textId="77777777" w:rsidR="00E40470" w:rsidRPr="00160C2C" w:rsidRDefault="00E40470" w:rsidP="00E40470">
            <w:pPr>
              <w:spacing w:after="0" w:line="240" w:lineRule="auto"/>
              <w:rPr>
                <w:sz w:val="22"/>
                <w:szCs w:val="22"/>
              </w:rPr>
            </w:pPr>
            <w:r>
              <w:rPr>
                <w:sz w:val="22"/>
                <w:szCs w:val="22"/>
              </w:rPr>
              <w:t>Inclusion M</w:t>
            </w:r>
            <w:r w:rsidRPr="00160C2C">
              <w:rPr>
                <w:sz w:val="22"/>
                <w:szCs w:val="22"/>
              </w:rPr>
              <w:t xml:space="preserve">anager </w:t>
            </w:r>
            <w:r>
              <w:rPr>
                <w:sz w:val="22"/>
                <w:szCs w:val="22"/>
              </w:rPr>
              <w:t>working to identify key interventions to support outcomes for SEND and vulnerable children.</w:t>
            </w:r>
          </w:p>
          <w:p w14:paraId="3CD45FA0" w14:textId="77777777" w:rsidR="00E40470" w:rsidRPr="00E65593" w:rsidRDefault="00E40470" w:rsidP="00E40470">
            <w:pPr>
              <w:pStyle w:val="TableRow"/>
              <w:ind w:left="0" w:right="0"/>
              <w:rPr>
                <w:iCs/>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1F4B" w14:textId="77777777" w:rsidR="00E40470" w:rsidRDefault="00E40470" w:rsidP="00E40470">
            <w:pPr>
              <w:pStyle w:val="TableRowCentered"/>
              <w:jc w:val="left"/>
              <w:rPr>
                <w:b/>
                <w:i/>
                <w:sz w:val="22"/>
                <w:szCs w:val="22"/>
              </w:rPr>
            </w:pPr>
            <w:r w:rsidRPr="009877E3">
              <w:rPr>
                <w:b/>
                <w:i/>
                <w:sz w:val="22"/>
                <w:szCs w:val="22"/>
              </w:rPr>
              <w:t>EEF states: ‘Social and emotional learning approaches have a positive impact, on average, of 4 months’ additional progress in academic outcomes over the course of an academic year.’</w:t>
            </w:r>
          </w:p>
          <w:p w14:paraId="2CAA88C4" w14:textId="77777777" w:rsidR="00E40470" w:rsidRPr="009877E3" w:rsidRDefault="00E40470" w:rsidP="00E40470">
            <w:pPr>
              <w:pStyle w:val="TableRowCentered"/>
              <w:jc w:val="left"/>
              <w:rPr>
                <w:b/>
                <w:i/>
                <w:sz w:val="22"/>
                <w:szCs w:val="22"/>
              </w:rPr>
            </w:pPr>
          </w:p>
          <w:p w14:paraId="254D9F3F" w14:textId="77777777" w:rsidR="00E40470" w:rsidRPr="002435B3" w:rsidRDefault="00E40470" w:rsidP="00E40470">
            <w:pPr>
              <w:pStyle w:val="TableRowCentered"/>
              <w:jc w:val="left"/>
              <w:rPr>
                <w:b/>
                <w:i/>
                <w:sz w:val="22"/>
                <w:szCs w:val="22"/>
              </w:rPr>
            </w:pPr>
            <w:r w:rsidRPr="002435B3">
              <w:rPr>
                <w:b/>
                <w:i/>
                <w:sz w:val="22"/>
                <w:szCs w:val="22"/>
              </w:rPr>
              <w:t>It has been found that more successful schools see pupils as individuals, each with their own challenges and they focus on providing targeted support for under-p</w:t>
            </w:r>
            <w:r>
              <w:rPr>
                <w:b/>
                <w:i/>
                <w:sz w:val="22"/>
                <w:szCs w:val="22"/>
              </w:rPr>
              <w:t xml:space="preserve">erforming pupils and seek out </w:t>
            </w:r>
            <w:r w:rsidRPr="002435B3">
              <w:rPr>
                <w:b/>
                <w:i/>
                <w:sz w:val="22"/>
                <w:szCs w:val="22"/>
              </w:rPr>
              <w:t xml:space="preserve">strategies best suited </w:t>
            </w:r>
            <w:r>
              <w:rPr>
                <w:b/>
                <w:i/>
                <w:sz w:val="22"/>
                <w:szCs w:val="22"/>
              </w:rPr>
              <w:t>to addressing individual needs (Supporting the Attainment of Disadvantaged Pupils).</w:t>
            </w:r>
          </w:p>
          <w:p w14:paraId="2DE2F7C6" w14:textId="77777777" w:rsidR="00E40470" w:rsidRPr="00B451AA" w:rsidRDefault="00E40470" w:rsidP="00E40470">
            <w:pPr>
              <w:pStyle w:val="TableRowCentered"/>
              <w:jc w:val="left"/>
              <w:rPr>
                <w:b/>
                <w:sz w:val="22"/>
                <w:szCs w:val="22"/>
              </w:rPr>
            </w:pPr>
          </w:p>
          <w:p w14:paraId="77483022" w14:textId="1999325B" w:rsidR="00E40470" w:rsidRDefault="00E40470" w:rsidP="00E40470">
            <w:pPr>
              <w:pStyle w:val="TableRowCentered"/>
              <w:jc w:val="left"/>
              <w:rPr>
                <w:sz w:val="22"/>
                <w:szCs w:val="22"/>
              </w:rPr>
            </w:pPr>
            <w:r>
              <w:rPr>
                <w:sz w:val="22"/>
                <w:szCs w:val="22"/>
              </w:rPr>
              <w:t>6</w:t>
            </w:r>
            <w:r w:rsidR="00685A16">
              <w:rPr>
                <w:sz w:val="22"/>
                <w:szCs w:val="22"/>
              </w:rPr>
              <w:t>2</w:t>
            </w:r>
            <w:r>
              <w:rPr>
                <w:sz w:val="22"/>
                <w:szCs w:val="22"/>
              </w:rPr>
              <w:t xml:space="preserve">% of SEND children in school are also in receipt of pupil premium and </w:t>
            </w:r>
            <w:r w:rsidR="009D33CE">
              <w:rPr>
                <w:sz w:val="22"/>
                <w:szCs w:val="22"/>
              </w:rPr>
              <w:t>65</w:t>
            </w:r>
            <w:r>
              <w:rPr>
                <w:sz w:val="22"/>
                <w:szCs w:val="22"/>
              </w:rPr>
              <w:t>% of children with EHCPs are pupil premium. T</w:t>
            </w:r>
            <w:r w:rsidR="00362BF0">
              <w:rPr>
                <w:sz w:val="22"/>
                <w:szCs w:val="22"/>
              </w:rPr>
              <w:t>hree</w:t>
            </w:r>
            <w:r>
              <w:rPr>
                <w:sz w:val="22"/>
                <w:szCs w:val="22"/>
              </w:rPr>
              <w:t xml:space="preserve"> of the main categories of need include: Speech, Language and Communication Need</w:t>
            </w:r>
            <w:r w:rsidR="00362BF0">
              <w:rPr>
                <w:sz w:val="22"/>
                <w:szCs w:val="22"/>
              </w:rPr>
              <w:t>, MLD</w:t>
            </w:r>
            <w:r>
              <w:rPr>
                <w:sz w:val="22"/>
                <w:szCs w:val="22"/>
              </w:rPr>
              <w:t xml:space="preserve"> and SEMH. </w:t>
            </w:r>
            <w:r w:rsidR="00CF2600">
              <w:rPr>
                <w:sz w:val="22"/>
                <w:szCs w:val="22"/>
              </w:rPr>
              <w:t>93</w:t>
            </w:r>
            <w:r>
              <w:rPr>
                <w:sz w:val="22"/>
                <w:szCs w:val="22"/>
              </w:rPr>
              <w:t>% of children with an SEMH need are disadvantaged and in receipt of pupil premium funding and 5</w:t>
            </w:r>
            <w:r w:rsidR="00AC571A">
              <w:rPr>
                <w:sz w:val="22"/>
                <w:szCs w:val="22"/>
              </w:rPr>
              <w:t>2</w:t>
            </w:r>
            <w:r>
              <w:rPr>
                <w:sz w:val="22"/>
                <w:szCs w:val="22"/>
              </w:rPr>
              <w:t>% of children with a speech, language and communication need are.</w:t>
            </w:r>
          </w:p>
          <w:p w14:paraId="276B73F3" w14:textId="77777777" w:rsidR="00E40470" w:rsidRDefault="00E40470" w:rsidP="00E40470">
            <w:pPr>
              <w:pStyle w:val="TableRowCentered"/>
              <w:jc w:val="left"/>
              <w:rPr>
                <w:sz w:val="22"/>
                <w:szCs w:val="22"/>
              </w:rPr>
            </w:pPr>
          </w:p>
          <w:p w14:paraId="604C04D2" w14:textId="041F0F16" w:rsidR="00E40470" w:rsidRDefault="00E40470" w:rsidP="00E40470">
            <w:pPr>
              <w:pStyle w:val="TableRowCentered"/>
              <w:jc w:val="left"/>
              <w:rPr>
                <w:sz w:val="22"/>
                <w:szCs w:val="22"/>
              </w:rPr>
            </w:pPr>
            <w:r>
              <w:rPr>
                <w:sz w:val="22"/>
                <w:szCs w:val="22"/>
              </w:rPr>
              <w:t>In the whole school, 2</w:t>
            </w:r>
            <w:r w:rsidR="00770D5F">
              <w:rPr>
                <w:sz w:val="22"/>
                <w:szCs w:val="22"/>
              </w:rPr>
              <w:t>7</w:t>
            </w:r>
            <w:r>
              <w:rPr>
                <w:sz w:val="22"/>
                <w:szCs w:val="22"/>
              </w:rPr>
              <w:t xml:space="preserve">% of children are classed as vulnerable. Of the vulnerable children, </w:t>
            </w:r>
            <w:r w:rsidR="00602A3D">
              <w:rPr>
                <w:sz w:val="22"/>
                <w:szCs w:val="22"/>
              </w:rPr>
              <w:t>68</w:t>
            </w:r>
            <w:r>
              <w:rPr>
                <w:sz w:val="22"/>
                <w:szCs w:val="22"/>
              </w:rPr>
              <w:t xml:space="preserve">% are in receipt of pupil premium.  </w:t>
            </w:r>
          </w:p>
          <w:p w14:paraId="5F61DA6F" w14:textId="77777777" w:rsidR="00E40470" w:rsidRDefault="00E40470" w:rsidP="00E40470">
            <w:pPr>
              <w:pStyle w:val="TableRowCentered"/>
              <w:jc w:val="left"/>
              <w:rPr>
                <w:sz w:val="22"/>
                <w:szCs w:val="22"/>
              </w:rPr>
            </w:pPr>
          </w:p>
          <w:p w14:paraId="3A655E88" w14:textId="59EC5D17" w:rsidR="00E40470" w:rsidRPr="009E4F26" w:rsidRDefault="00E40470" w:rsidP="009E4F26">
            <w:pPr>
              <w:pStyle w:val="TableRowCentered"/>
              <w:jc w:val="left"/>
              <w:rPr>
                <w:sz w:val="22"/>
                <w:szCs w:val="22"/>
              </w:rPr>
            </w:pPr>
            <w:r>
              <w:rPr>
                <w:sz w:val="22"/>
                <w:szCs w:val="22"/>
              </w:rPr>
              <w:t>For this reason, it is important that experienced staff, who know the children well, put in place individualised support for children with SEMH and SEND needs. This will ensure they achieve their full potential relative to their starting points.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86657" w14:textId="1B358D81" w:rsidR="00E40470" w:rsidRDefault="009E4F26" w:rsidP="00E40470">
            <w:pPr>
              <w:pStyle w:val="TableRowCentered"/>
              <w:ind w:left="0" w:right="0"/>
              <w:jc w:val="left"/>
              <w:rPr>
                <w:sz w:val="22"/>
              </w:rPr>
            </w:pPr>
            <w:r>
              <w:rPr>
                <w:sz w:val="22"/>
              </w:rPr>
              <w:t>1, 2, 3 and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18D641D" w:rsidR="00E66558" w:rsidRDefault="009D71E8">
      <w:r>
        <w:t xml:space="preserve">Budgeted cost: £ </w:t>
      </w:r>
      <w:r w:rsidR="00BA2C57">
        <w:rPr>
          <w:i/>
          <w:iCs/>
        </w:rPr>
        <w:t>1</w:t>
      </w:r>
      <w:r w:rsidR="00206CDB">
        <w:rPr>
          <w:i/>
          <w:iCs/>
        </w:rPr>
        <w:t>1</w:t>
      </w:r>
      <w:r w:rsidR="004F08DC">
        <w:rPr>
          <w:i/>
          <w:iCs/>
        </w:rPr>
        <w:t>6</w:t>
      </w:r>
      <w:r w:rsidR="00951EC6">
        <w:rPr>
          <w:i/>
          <w:iCs/>
        </w:rPr>
        <w:t xml:space="preserve"> </w:t>
      </w:r>
      <w:r w:rsidR="004F08DC">
        <w:rPr>
          <w:i/>
          <w:iCs/>
        </w:rPr>
        <w:t>033</w:t>
      </w:r>
      <w:r w:rsidR="0020211E">
        <w:rPr>
          <w:i/>
          <w:iCs/>
        </w:rPr>
        <w:t>.</w:t>
      </w:r>
      <w:r w:rsidR="004F08DC">
        <w:rPr>
          <w:i/>
          <w:iCs/>
        </w:rPr>
        <w:t>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015B24"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3EC8C" w14:textId="2B4FBBEF" w:rsidR="00015B24" w:rsidRPr="00160C2C" w:rsidRDefault="00015B24" w:rsidP="00015B24">
            <w:pPr>
              <w:pStyle w:val="TableRow"/>
              <w:ind w:left="0"/>
              <w:rPr>
                <w:iCs/>
                <w:sz w:val="22"/>
                <w:szCs w:val="22"/>
              </w:rPr>
            </w:pPr>
            <w:r w:rsidRPr="00160C2C">
              <w:rPr>
                <w:iCs/>
                <w:sz w:val="22"/>
                <w:szCs w:val="22"/>
              </w:rPr>
              <w:t xml:space="preserve">TAs </w:t>
            </w:r>
            <w:r>
              <w:rPr>
                <w:iCs/>
                <w:sz w:val="22"/>
                <w:szCs w:val="22"/>
              </w:rPr>
              <w:t xml:space="preserve">(Intervention Champions) </w:t>
            </w:r>
            <w:r w:rsidRPr="00160C2C">
              <w:rPr>
                <w:iCs/>
                <w:sz w:val="22"/>
                <w:szCs w:val="22"/>
              </w:rPr>
              <w:t>to support disadvantaged children within lessons and also to deliver ‘</w:t>
            </w:r>
            <w:r w:rsidR="002A28D2">
              <w:rPr>
                <w:iCs/>
                <w:sz w:val="22"/>
                <w:szCs w:val="22"/>
              </w:rPr>
              <w:t>keep up</w:t>
            </w:r>
            <w:r w:rsidRPr="00160C2C">
              <w:rPr>
                <w:iCs/>
                <w:sz w:val="22"/>
                <w:szCs w:val="22"/>
              </w:rPr>
              <w:t xml:space="preserve">’ sessions to children to include: </w:t>
            </w:r>
          </w:p>
          <w:p w14:paraId="7BE67FC3" w14:textId="77777777" w:rsidR="00015B24" w:rsidRPr="00160C2C" w:rsidRDefault="00015B24" w:rsidP="00015B24">
            <w:pPr>
              <w:pStyle w:val="TableRow"/>
              <w:numPr>
                <w:ilvl w:val="0"/>
                <w:numId w:val="23"/>
              </w:numPr>
              <w:rPr>
                <w:sz w:val="22"/>
                <w:szCs w:val="22"/>
              </w:rPr>
            </w:pPr>
            <w:r w:rsidRPr="00160C2C">
              <w:rPr>
                <w:iCs/>
                <w:sz w:val="22"/>
                <w:szCs w:val="22"/>
              </w:rPr>
              <w:t xml:space="preserve">pre-teaching </w:t>
            </w:r>
            <w:r>
              <w:rPr>
                <w:iCs/>
                <w:sz w:val="22"/>
                <w:szCs w:val="22"/>
              </w:rPr>
              <w:t>sessions</w:t>
            </w:r>
          </w:p>
          <w:p w14:paraId="54C051ED" w14:textId="3F4B0B6A" w:rsidR="00015B24" w:rsidRPr="00160C2C" w:rsidRDefault="00015B24" w:rsidP="00015B24">
            <w:pPr>
              <w:pStyle w:val="TableRow"/>
              <w:numPr>
                <w:ilvl w:val="0"/>
                <w:numId w:val="23"/>
              </w:numPr>
              <w:rPr>
                <w:sz w:val="22"/>
                <w:szCs w:val="22"/>
              </w:rPr>
            </w:pPr>
            <w:r w:rsidRPr="00160C2C">
              <w:rPr>
                <w:iCs/>
                <w:sz w:val="22"/>
                <w:szCs w:val="22"/>
              </w:rPr>
              <w:t xml:space="preserve">same day </w:t>
            </w:r>
            <w:r w:rsidR="002A28D2">
              <w:rPr>
                <w:iCs/>
                <w:sz w:val="22"/>
                <w:szCs w:val="22"/>
              </w:rPr>
              <w:t>keep up</w:t>
            </w:r>
            <w:r w:rsidRPr="00160C2C">
              <w:rPr>
                <w:iCs/>
                <w:sz w:val="22"/>
                <w:szCs w:val="22"/>
              </w:rPr>
              <w:t xml:space="preserve"> to ensure misconceptions within lessons are addressed immediately</w:t>
            </w:r>
          </w:p>
          <w:p w14:paraId="7113D520" w14:textId="77777777" w:rsidR="00015B24" w:rsidRPr="00160C2C" w:rsidRDefault="00015B24" w:rsidP="00015B24">
            <w:pPr>
              <w:pStyle w:val="TableRow"/>
              <w:numPr>
                <w:ilvl w:val="0"/>
                <w:numId w:val="23"/>
              </w:numPr>
              <w:rPr>
                <w:sz w:val="22"/>
                <w:szCs w:val="22"/>
              </w:rPr>
            </w:pPr>
            <w:r w:rsidRPr="00160C2C">
              <w:rPr>
                <w:sz w:val="22"/>
                <w:szCs w:val="22"/>
              </w:rPr>
              <w:t>deepening sessions for more able</w:t>
            </w:r>
            <w:r>
              <w:rPr>
                <w:sz w:val="22"/>
                <w:szCs w:val="22"/>
              </w:rPr>
              <w:t xml:space="preserve"> disadvantaged</w:t>
            </w:r>
          </w:p>
          <w:p w14:paraId="20E41946" w14:textId="77777777" w:rsidR="00015B24" w:rsidRPr="00160C2C" w:rsidRDefault="00015B24" w:rsidP="00015B24">
            <w:pPr>
              <w:pStyle w:val="TableRow"/>
              <w:ind w:left="0"/>
              <w:rPr>
                <w:sz w:val="22"/>
                <w:szCs w:val="22"/>
              </w:rPr>
            </w:pPr>
          </w:p>
          <w:p w14:paraId="69AA5497" w14:textId="77777777" w:rsidR="00015B24" w:rsidRPr="00160C2C" w:rsidRDefault="00015B24" w:rsidP="00015B24">
            <w:pPr>
              <w:pStyle w:val="TableRow"/>
              <w:rPr>
                <w:sz w:val="22"/>
                <w:szCs w:val="22"/>
              </w:rPr>
            </w:pPr>
            <w:r w:rsidRPr="00160C2C">
              <w:rPr>
                <w:sz w:val="22"/>
                <w:szCs w:val="22"/>
              </w:rPr>
              <w:t xml:space="preserve">1xTA per phase </w:t>
            </w:r>
          </w:p>
          <w:p w14:paraId="467C0D9B" w14:textId="77777777" w:rsidR="00015B24" w:rsidRPr="00160C2C" w:rsidRDefault="00015B24" w:rsidP="00015B24">
            <w:pPr>
              <w:pStyle w:val="TableRow"/>
              <w:rPr>
                <w:sz w:val="22"/>
                <w:szCs w:val="22"/>
              </w:rPr>
            </w:pPr>
            <w:r w:rsidRPr="00160C2C">
              <w:rPr>
                <w:sz w:val="22"/>
                <w:szCs w:val="22"/>
              </w:rPr>
              <w:t>(intervention champion)</w:t>
            </w:r>
          </w:p>
          <w:p w14:paraId="2022CA9A" w14:textId="77777777" w:rsidR="00015B24" w:rsidRPr="00160C2C" w:rsidRDefault="00015B24" w:rsidP="00015B24">
            <w:pPr>
              <w:pStyle w:val="TableRow"/>
              <w:rPr>
                <w:sz w:val="22"/>
                <w:szCs w:val="22"/>
              </w:rPr>
            </w:pPr>
            <w:r w:rsidRPr="00160C2C">
              <w:rPr>
                <w:sz w:val="22"/>
                <w:szCs w:val="22"/>
              </w:rPr>
              <w:t>1xY1/Y2</w:t>
            </w:r>
          </w:p>
          <w:p w14:paraId="71C340DF" w14:textId="77777777" w:rsidR="00015B24" w:rsidRPr="00160C2C" w:rsidRDefault="00015B24" w:rsidP="00015B24">
            <w:pPr>
              <w:pStyle w:val="TableRow"/>
              <w:rPr>
                <w:sz w:val="22"/>
                <w:szCs w:val="22"/>
              </w:rPr>
            </w:pPr>
            <w:r w:rsidRPr="00160C2C">
              <w:rPr>
                <w:sz w:val="22"/>
                <w:szCs w:val="22"/>
              </w:rPr>
              <w:t>1xY2/Y3</w:t>
            </w:r>
          </w:p>
          <w:p w14:paraId="6A9C9D6D" w14:textId="77777777" w:rsidR="00015B24" w:rsidRPr="00160C2C" w:rsidRDefault="00015B24" w:rsidP="00015B24">
            <w:pPr>
              <w:pStyle w:val="TableRow"/>
              <w:rPr>
                <w:sz w:val="22"/>
                <w:szCs w:val="22"/>
              </w:rPr>
            </w:pPr>
            <w:r w:rsidRPr="00160C2C">
              <w:rPr>
                <w:sz w:val="22"/>
                <w:szCs w:val="22"/>
              </w:rPr>
              <w:t>1xY5/Y6</w:t>
            </w:r>
          </w:p>
          <w:p w14:paraId="15504687" w14:textId="77777777" w:rsidR="00015B24" w:rsidRDefault="00015B24" w:rsidP="00015B24">
            <w:pPr>
              <w:rPr>
                <w:sz w:val="22"/>
                <w:szCs w:val="22"/>
              </w:rPr>
            </w:pPr>
          </w:p>
          <w:p w14:paraId="43AE5A0C" w14:textId="77777777" w:rsidR="00015B24" w:rsidRPr="00160C2C" w:rsidRDefault="00015B24" w:rsidP="00015B24">
            <w:pPr>
              <w:rPr>
                <w:sz w:val="22"/>
                <w:szCs w:val="22"/>
              </w:rPr>
            </w:pPr>
          </w:p>
          <w:p w14:paraId="2A7D5529" w14:textId="13B7F2E2" w:rsidR="00015B24" w:rsidRDefault="00015B24" w:rsidP="00015B24">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15042" w14:textId="77777777" w:rsidR="00015B24" w:rsidRPr="002435B3" w:rsidRDefault="00015B24" w:rsidP="00015B24">
            <w:pPr>
              <w:pStyle w:val="TableRowCentered"/>
              <w:jc w:val="left"/>
              <w:rPr>
                <w:b/>
                <w:i/>
                <w:sz w:val="22"/>
                <w:szCs w:val="22"/>
              </w:rPr>
            </w:pPr>
            <w:r>
              <w:rPr>
                <w:b/>
                <w:i/>
                <w:sz w:val="22"/>
                <w:szCs w:val="22"/>
              </w:rPr>
              <w:t>EEF finding: ‘</w:t>
            </w:r>
            <w:r w:rsidRPr="002435B3">
              <w:rPr>
                <w:b/>
                <w:i/>
                <w:sz w:val="22"/>
                <w:szCs w:val="22"/>
              </w:rPr>
              <w:t>The EEF has evaluated the impact of teaching assistants in supporting pupil learning and states that it is particularly important to ensure that when pupils are receiving support from a teaching assistant, this supplements teaching but does not reduce the amount of high-quality interactions they have with their classroom t</w:t>
            </w:r>
            <w:r>
              <w:rPr>
                <w:b/>
                <w:i/>
                <w:sz w:val="22"/>
                <w:szCs w:val="22"/>
              </w:rPr>
              <w:t>eacher both in and out-of-class (+4 months).’</w:t>
            </w:r>
          </w:p>
          <w:p w14:paraId="1D30BBE9" w14:textId="77777777" w:rsidR="00015B24" w:rsidRPr="00160C2C" w:rsidRDefault="00015B24" w:rsidP="00015B24">
            <w:pPr>
              <w:pStyle w:val="TableRowCentered"/>
              <w:jc w:val="left"/>
              <w:rPr>
                <w:sz w:val="22"/>
                <w:szCs w:val="22"/>
              </w:rPr>
            </w:pPr>
          </w:p>
          <w:p w14:paraId="71A59B81" w14:textId="77777777" w:rsidR="00015B24" w:rsidRDefault="00015B24" w:rsidP="00015B24">
            <w:pPr>
              <w:pStyle w:val="TableRowCentered"/>
              <w:jc w:val="left"/>
              <w:rPr>
                <w:sz w:val="22"/>
                <w:szCs w:val="22"/>
              </w:rPr>
            </w:pPr>
            <w:r w:rsidRPr="00160C2C">
              <w:rPr>
                <w:sz w:val="22"/>
                <w:szCs w:val="22"/>
              </w:rPr>
              <w:t>Teachers at St James aim for a high level of success within lessons and will use formative assessments to ensure they immediately address any misconceptions. Where a small minority of children still have misconceptions at the end of the lesson, the teaching assistant will deliver a short catch up session to address the misconception or</w:t>
            </w:r>
            <w:r>
              <w:rPr>
                <w:sz w:val="22"/>
                <w:szCs w:val="22"/>
              </w:rPr>
              <w:t xml:space="preserve"> provide further consolidation, with a focus on maths.</w:t>
            </w:r>
          </w:p>
          <w:p w14:paraId="794B971A" w14:textId="77777777" w:rsidR="00015B24" w:rsidRPr="00160C2C" w:rsidRDefault="00015B24" w:rsidP="00015B24">
            <w:pPr>
              <w:pStyle w:val="TableRowCentered"/>
              <w:jc w:val="left"/>
              <w:rPr>
                <w:sz w:val="22"/>
                <w:szCs w:val="22"/>
              </w:rPr>
            </w:pPr>
          </w:p>
          <w:p w14:paraId="2A7D552A" w14:textId="181260CD" w:rsidR="00015B24" w:rsidRPr="00E94E43" w:rsidRDefault="00015B24" w:rsidP="00E94E43">
            <w:pPr>
              <w:pStyle w:val="TableRowCentered"/>
              <w:jc w:val="left"/>
              <w:rPr>
                <w:sz w:val="22"/>
                <w:szCs w:val="22"/>
              </w:rPr>
            </w:pPr>
            <w:r w:rsidRPr="00160C2C">
              <w:rPr>
                <w:sz w:val="22"/>
                <w:szCs w:val="22"/>
              </w:rPr>
              <w:t>They may also provide deepening sessions or pre-teaching sessions depending on chi</w:t>
            </w:r>
            <w:r>
              <w:rPr>
                <w:sz w:val="22"/>
                <w:szCs w:val="22"/>
              </w:rPr>
              <w:t>ldren’s individual needs. This will be directed</w:t>
            </w:r>
            <w:r w:rsidRPr="00160C2C">
              <w:rPr>
                <w:sz w:val="22"/>
                <w:szCs w:val="22"/>
              </w:rPr>
              <w:t xml:space="preserve"> by the teacher and ties in with work they are doing in class.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8916899" w:rsidR="00015B24" w:rsidRDefault="00015B24" w:rsidP="00015B24">
            <w:pPr>
              <w:pStyle w:val="TableRowCentered"/>
              <w:ind w:left="0" w:right="0"/>
              <w:jc w:val="left"/>
              <w:rPr>
                <w:sz w:val="22"/>
              </w:rPr>
            </w:pPr>
            <w:r>
              <w:rPr>
                <w:sz w:val="22"/>
              </w:rPr>
              <w:t>2</w:t>
            </w:r>
            <w:r w:rsidR="007A62C8">
              <w:rPr>
                <w:sz w:val="22"/>
              </w:rPr>
              <w:t xml:space="preserve"> and 3</w:t>
            </w:r>
          </w:p>
        </w:tc>
      </w:tr>
      <w:tr w:rsidR="00015B24"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2CC3403D" w:rsidR="00015B24" w:rsidRDefault="00015B24" w:rsidP="00015B24">
            <w:pPr>
              <w:pStyle w:val="TableRow"/>
              <w:ind w:left="0" w:right="0"/>
              <w:rPr>
                <w:i/>
                <w:sz w:val="22"/>
              </w:rPr>
            </w:pPr>
            <w:r>
              <w:rPr>
                <w:sz w:val="22"/>
                <w:szCs w:val="22"/>
              </w:rPr>
              <w:t xml:space="preserve">Regular </w:t>
            </w:r>
            <w:r w:rsidRPr="00160C2C">
              <w:rPr>
                <w:sz w:val="22"/>
                <w:szCs w:val="22"/>
              </w:rPr>
              <w:t xml:space="preserve">1:1 </w:t>
            </w:r>
            <w:r>
              <w:rPr>
                <w:sz w:val="22"/>
                <w:szCs w:val="22"/>
              </w:rPr>
              <w:t>phonics tuition by Intervention Champion to support rapid phonics acquisition (following RWI programme).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3335" w14:textId="77777777" w:rsidR="00015B24" w:rsidRDefault="00015B24" w:rsidP="00015B24">
            <w:pPr>
              <w:pStyle w:val="TableRowCentered"/>
              <w:jc w:val="left"/>
              <w:rPr>
                <w:b/>
                <w:i/>
                <w:sz w:val="22"/>
                <w:szCs w:val="22"/>
              </w:rPr>
            </w:pPr>
            <w:r w:rsidRPr="002435B3">
              <w:rPr>
                <w:b/>
                <w:i/>
                <w:sz w:val="22"/>
                <w:szCs w:val="22"/>
              </w:rPr>
              <w:t>The EEF supports this finding and states that ‘evidence indicates that one to one tuition can be effective, providing approximately five additional months’ progress on average.’</w:t>
            </w:r>
          </w:p>
          <w:p w14:paraId="3FAD6A4C" w14:textId="77777777" w:rsidR="00015B24" w:rsidRDefault="00015B24" w:rsidP="00015B24">
            <w:pPr>
              <w:pStyle w:val="TableRowCentered"/>
              <w:jc w:val="left"/>
              <w:rPr>
                <w:b/>
                <w:i/>
                <w:sz w:val="22"/>
                <w:szCs w:val="22"/>
              </w:rPr>
            </w:pPr>
          </w:p>
          <w:p w14:paraId="2A7D552E" w14:textId="683CB1B2" w:rsidR="00015B24" w:rsidRDefault="00015B24" w:rsidP="00CA4813">
            <w:pPr>
              <w:pStyle w:val="TableRowCentered"/>
              <w:jc w:val="left"/>
              <w:rPr>
                <w:sz w:val="22"/>
              </w:rPr>
            </w:pPr>
            <w:r>
              <w:rPr>
                <w:b/>
                <w:i/>
                <w:sz w:val="22"/>
                <w:szCs w:val="22"/>
              </w:rPr>
              <w:t>EEF also states ‘p</w:t>
            </w:r>
            <w:r w:rsidRPr="00181BD7">
              <w:rPr>
                <w:b/>
                <w:i/>
                <w:sz w:val="22"/>
                <w:szCs w:val="22"/>
              </w:rPr>
              <w:t xml:space="preserve">honics has a positive impact overall (+5 months) with very extensive evidence and is an important component in the development of early reading skills, </w:t>
            </w:r>
            <w:r w:rsidRPr="00181BD7">
              <w:rPr>
                <w:b/>
                <w:i/>
                <w:sz w:val="22"/>
                <w:szCs w:val="22"/>
              </w:rPr>
              <w:lastRenderedPageBreak/>
              <w:t>particularly for children from disadvantaged backgrounds.</w:t>
            </w:r>
            <w:r>
              <w:rPr>
                <w:b/>
                <w:i/>
                <w:sz w:val="22"/>
                <w:szCs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36563DB" w:rsidR="00015B24" w:rsidRDefault="002D3423" w:rsidP="00015B24">
            <w:pPr>
              <w:pStyle w:val="TableRowCentered"/>
              <w:ind w:left="0" w:right="0"/>
              <w:jc w:val="left"/>
              <w:rPr>
                <w:sz w:val="22"/>
              </w:rPr>
            </w:pPr>
            <w:r>
              <w:rPr>
                <w:sz w:val="22"/>
              </w:rPr>
              <w:lastRenderedPageBreak/>
              <w:t>1 and 2</w:t>
            </w:r>
          </w:p>
        </w:tc>
      </w:tr>
      <w:tr w:rsidR="00015B24" w14:paraId="01E8B28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6AD74" w14:textId="77777777" w:rsidR="00015B24" w:rsidRPr="00160C2C" w:rsidRDefault="00015B24" w:rsidP="00015B24">
            <w:pPr>
              <w:pStyle w:val="TableRow"/>
              <w:ind w:left="0"/>
              <w:rPr>
                <w:iCs/>
                <w:sz w:val="22"/>
                <w:szCs w:val="22"/>
              </w:rPr>
            </w:pPr>
            <w:r w:rsidRPr="00160C2C">
              <w:rPr>
                <w:iCs/>
                <w:sz w:val="22"/>
                <w:szCs w:val="22"/>
              </w:rPr>
              <w:t>TA</w:t>
            </w:r>
            <w:r>
              <w:rPr>
                <w:iCs/>
                <w:sz w:val="22"/>
                <w:szCs w:val="22"/>
              </w:rPr>
              <w:t xml:space="preserve"> (Intervention Champion)</w:t>
            </w:r>
            <w:r w:rsidRPr="00160C2C">
              <w:rPr>
                <w:iCs/>
                <w:sz w:val="22"/>
                <w:szCs w:val="22"/>
              </w:rPr>
              <w:t xml:space="preserve"> to support disadvantaged children through the delivery of structured interventions that support language development in EYFS  (NELI, Early Talk Boost, Big Book of Ideas).</w:t>
            </w:r>
          </w:p>
          <w:p w14:paraId="1C091A01" w14:textId="77777777" w:rsidR="00015B24" w:rsidRPr="00160C2C" w:rsidRDefault="00015B24" w:rsidP="00015B24">
            <w:pPr>
              <w:pStyle w:val="TableRow"/>
              <w:ind w:left="0"/>
              <w:rPr>
                <w:iCs/>
                <w:sz w:val="22"/>
                <w:szCs w:val="22"/>
              </w:rPr>
            </w:pPr>
          </w:p>
          <w:p w14:paraId="24376132" w14:textId="77777777" w:rsidR="00015B24" w:rsidRPr="00160C2C" w:rsidRDefault="00015B24" w:rsidP="00015B24">
            <w:pPr>
              <w:pStyle w:val="TableRow"/>
              <w:ind w:left="0"/>
              <w:rPr>
                <w:iCs/>
                <w:sz w:val="22"/>
                <w:szCs w:val="22"/>
              </w:rPr>
            </w:pPr>
          </w:p>
          <w:p w14:paraId="6D76369F" w14:textId="77777777" w:rsidR="00015B24" w:rsidRDefault="00015B24" w:rsidP="00015B24">
            <w:pPr>
              <w:pStyle w:val="TableRow"/>
              <w:ind w:left="0" w:right="0"/>
              <w:rPr>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883EB" w14:textId="77777777" w:rsidR="00015B24" w:rsidRDefault="00015B24" w:rsidP="00015B24">
            <w:pPr>
              <w:pStyle w:val="TableRowCentered"/>
              <w:spacing w:before="0" w:after="0"/>
              <w:jc w:val="left"/>
              <w:rPr>
                <w:b/>
                <w:i/>
                <w:sz w:val="22"/>
                <w:szCs w:val="22"/>
              </w:rPr>
            </w:pPr>
            <w:r w:rsidRPr="002435B3">
              <w:rPr>
                <w:b/>
                <w:i/>
                <w:sz w:val="22"/>
                <w:szCs w:val="22"/>
              </w:rPr>
              <w:t xml:space="preserve">EEF states: </w:t>
            </w:r>
          </w:p>
          <w:p w14:paraId="2509B686" w14:textId="77777777" w:rsidR="00015B24" w:rsidRPr="002435B3" w:rsidRDefault="00015B24" w:rsidP="00015B24">
            <w:pPr>
              <w:pStyle w:val="TableRowCentered"/>
              <w:spacing w:before="0" w:after="0"/>
              <w:jc w:val="left"/>
              <w:rPr>
                <w:b/>
                <w:i/>
                <w:sz w:val="22"/>
                <w:szCs w:val="22"/>
              </w:rPr>
            </w:pPr>
            <w:r>
              <w:rPr>
                <w:b/>
                <w:i/>
                <w:sz w:val="22"/>
                <w:szCs w:val="22"/>
              </w:rPr>
              <w:t>‘</w:t>
            </w:r>
            <w:r w:rsidRPr="002435B3">
              <w:rPr>
                <w:b/>
                <w:i/>
                <w:sz w:val="22"/>
                <w:szCs w:val="22"/>
              </w:rPr>
              <w:t>Given that oral language interventions can be used to provide additional support to pupils who are behind their peers in oral language development, the targeted use of approaches may support some disadvantage</w:t>
            </w:r>
            <w:r>
              <w:rPr>
                <w:b/>
                <w:i/>
                <w:sz w:val="22"/>
                <w:szCs w:val="22"/>
              </w:rPr>
              <w:t>d pupils to catch up with peers (+6 months).’</w:t>
            </w:r>
          </w:p>
          <w:p w14:paraId="00ABF8BE" w14:textId="77777777" w:rsidR="00015B24" w:rsidRDefault="00015B24" w:rsidP="00015B24">
            <w:pPr>
              <w:pStyle w:val="TableRowCentered"/>
              <w:jc w:val="left"/>
              <w:rPr>
                <w:b/>
                <w:i/>
                <w:sz w:val="22"/>
                <w:szCs w:val="22"/>
              </w:rPr>
            </w:pPr>
          </w:p>
          <w:p w14:paraId="60723E21" w14:textId="77777777" w:rsidR="00015B24" w:rsidRPr="002435B3" w:rsidRDefault="00015B24" w:rsidP="00015B24">
            <w:pPr>
              <w:pStyle w:val="TableRowCentered"/>
              <w:jc w:val="left"/>
              <w:rPr>
                <w:b/>
                <w:i/>
                <w:sz w:val="22"/>
                <w:szCs w:val="22"/>
              </w:rPr>
            </w:pPr>
            <w:r w:rsidRPr="002435B3">
              <w:rPr>
                <w:b/>
                <w:i/>
                <w:sz w:val="22"/>
                <w:szCs w:val="22"/>
              </w:rPr>
              <w:t>They also state:</w:t>
            </w:r>
          </w:p>
          <w:p w14:paraId="19C65F2B" w14:textId="77777777" w:rsidR="00015B24" w:rsidRPr="002435B3" w:rsidRDefault="00015B24" w:rsidP="00015B24">
            <w:pPr>
              <w:pStyle w:val="TableRowCentered"/>
              <w:jc w:val="left"/>
              <w:rPr>
                <w:b/>
                <w:i/>
                <w:sz w:val="22"/>
                <w:szCs w:val="22"/>
              </w:rPr>
            </w:pPr>
            <w:r>
              <w:rPr>
                <w:b/>
                <w:i/>
                <w:sz w:val="22"/>
                <w:szCs w:val="22"/>
              </w:rPr>
              <w:t>‘</w:t>
            </w:r>
            <w:r w:rsidRPr="002435B3">
              <w:rPr>
                <w:b/>
                <w:i/>
                <w:sz w:val="22"/>
                <w:szCs w:val="22"/>
              </w:rPr>
              <w:t>Teaching assistant interventions have an impact through providing additional support for pupils that is targeted to their needs. Well-evidenced teaching assistant interventions can be targeted at pupils that require additional support and can help previously low attaining pupils overcome barriers to learning and ​‘catch-up’ with pre</w:t>
            </w:r>
            <w:r>
              <w:rPr>
                <w:b/>
                <w:i/>
                <w:sz w:val="22"/>
                <w:szCs w:val="22"/>
              </w:rPr>
              <w:t>viously higher attaining pupils (+4 months).’</w:t>
            </w:r>
          </w:p>
          <w:p w14:paraId="6A3DB821" w14:textId="77777777" w:rsidR="00015B24" w:rsidRPr="00160C2C" w:rsidRDefault="00015B24" w:rsidP="00015B24">
            <w:pPr>
              <w:pStyle w:val="TableRowCentered"/>
              <w:jc w:val="left"/>
              <w:rPr>
                <w:sz w:val="22"/>
                <w:szCs w:val="22"/>
              </w:rPr>
            </w:pPr>
          </w:p>
          <w:p w14:paraId="5CCDBD14" w14:textId="77777777" w:rsidR="00015B24" w:rsidRPr="00160C2C" w:rsidRDefault="00015B24" w:rsidP="00015B24">
            <w:pPr>
              <w:pStyle w:val="TableRowCentered"/>
              <w:ind w:left="0"/>
              <w:jc w:val="left"/>
              <w:rPr>
                <w:sz w:val="22"/>
                <w:szCs w:val="22"/>
              </w:rPr>
            </w:pPr>
            <w:r w:rsidRPr="00160C2C">
              <w:rPr>
                <w:sz w:val="22"/>
                <w:szCs w:val="22"/>
              </w:rPr>
              <w:t xml:space="preserve">At St James, a significant proportion of children enter school with communication and language levels significantly below the expected standard for their age (Well Comm Screening). Children in Nursery are supported through the use of Early Talk Boost </w:t>
            </w:r>
            <w:r>
              <w:rPr>
                <w:sz w:val="22"/>
                <w:szCs w:val="22"/>
              </w:rPr>
              <w:t xml:space="preserve">which is continued into YR. In </w:t>
            </w:r>
            <w:r w:rsidRPr="00160C2C">
              <w:rPr>
                <w:sz w:val="22"/>
                <w:szCs w:val="22"/>
              </w:rPr>
              <w:t>YR</w:t>
            </w:r>
            <w:r>
              <w:rPr>
                <w:sz w:val="22"/>
                <w:szCs w:val="22"/>
              </w:rPr>
              <w:t xml:space="preserve">, children received </w:t>
            </w:r>
            <w:r w:rsidRPr="00160C2C">
              <w:rPr>
                <w:sz w:val="22"/>
                <w:szCs w:val="22"/>
              </w:rPr>
              <w:t xml:space="preserve">NELI and </w:t>
            </w:r>
            <w:r>
              <w:rPr>
                <w:sz w:val="22"/>
                <w:szCs w:val="22"/>
              </w:rPr>
              <w:t>interventions through the</w:t>
            </w:r>
            <w:r w:rsidRPr="00160C2C">
              <w:rPr>
                <w:sz w:val="22"/>
                <w:szCs w:val="22"/>
              </w:rPr>
              <w:t xml:space="preserve"> Big Book of Ideas intervention</w:t>
            </w:r>
            <w:r>
              <w:rPr>
                <w:sz w:val="22"/>
                <w:szCs w:val="22"/>
              </w:rPr>
              <w:t xml:space="preserve"> (Well Comm Language Screening)</w:t>
            </w:r>
            <w:r w:rsidRPr="00160C2C">
              <w:rPr>
                <w:sz w:val="22"/>
                <w:szCs w:val="22"/>
              </w:rPr>
              <w:t>.</w:t>
            </w:r>
          </w:p>
          <w:p w14:paraId="5BDB821A" w14:textId="77777777" w:rsidR="00015B24" w:rsidRPr="00160C2C" w:rsidRDefault="00015B24" w:rsidP="00015B24">
            <w:pPr>
              <w:pStyle w:val="TableRowCentered"/>
              <w:jc w:val="left"/>
              <w:rPr>
                <w:sz w:val="22"/>
                <w:szCs w:val="22"/>
              </w:rPr>
            </w:pPr>
          </w:p>
          <w:p w14:paraId="0F1B177C" w14:textId="37BB0D2A" w:rsidR="00015B24" w:rsidRDefault="00015B24" w:rsidP="00015B24">
            <w:pPr>
              <w:pStyle w:val="Default"/>
              <w:rPr>
                <w:sz w:val="22"/>
                <w:szCs w:val="22"/>
              </w:rPr>
            </w:pPr>
            <w:r w:rsidRPr="00160C2C">
              <w:rPr>
                <w:sz w:val="22"/>
                <w:szCs w:val="22"/>
              </w:rPr>
              <w:t xml:space="preserve">Analysis of previous intervention data has </w:t>
            </w:r>
            <w:r w:rsidRPr="00EA248E">
              <w:rPr>
                <w:sz w:val="22"/>
                <w:szCs w:val="22"/>
              </w:rPr>
              <w:t xml:space="preserve">seen </w:t>
            </w:r>
            <w:r w:rsidR="00A63719">
              <w:rPr>
                <w:sz w:val="22"/>
                <w:szCs w:val="22"/>
              </w:rPr>
              <w:t>52</w:t>
            </w:r>
            <w:r w:rsidRPr="00EA248E">
              <w:rPr>
                <w:sz w:val="22"/>
                <w:szCs w:val="22"/>
              </w:rPr>
              <w:t>%</w:t>
            </w:r>
            <w:r w:rsidRPr="00160C2C">
              <w:rPr>
                <w:sz w:val="22"/>
                <w:szCs w:val="22"/>
              </w:rPr>
              <w:t xml:space="preserve"> of children made rapid progress in CL and made significant advances in their Well Comm Screening as a result of the</w:t>
            </w:r>
            <w:r>
              <w:rPr>
                <w:sz w:val="22"/>
                <w:szCs w:val="22"/>
              </w:rPr>
              <w:t>se interventions.</w:t>
            </w:r>
            <w:r w:rsidRPr="00160C2C">
              <w:rPr>
                <w:sz w:val="22"/>
                <w:szCs w:val="22"/>
              </w:rPr>
              <w:t xml:space="preserve"> </w:t>
            </w:r>
            <w:r>
              <w:rPr>
                <w:sz w:val="22"/>
                <w:szCs w:val="22"/>
              </w:rPr>
              <w:t>For this reason, we will continue with this strategy.</w:t>
            </w:r>
          </w:p>
          <w:p w14:paraId="1D60A313" w14:textId="77777777" w:rsidR="00015B24" w:rsidRDefault="00015B24" w:rsidP="00015B24">
            <w:pPr>
              <w:pStyle w:val="Default"/>
              <w:rPr>
                <w:sz w:val="22"/>
                <w:szCs w:val="22"/>
              </w:rPr>
            </w:pPr>
          </w:p>
          <w:p w14:paraId="1F5CDE21" w14:textId="727AC7BC" w:rsidR="00015B24" w:rsidRDefault="00015B24" w:rsidP="00015B24">
            <w:pPr>
              <w:pStyle w:val="Default"/>
              <w:rPr>
                <w:sz w:val="22"/>
                <w:szCs w:val="22"/>
              </w:rPr>
            </w:pPr>
            <w:r>
              <w:rPr>
                <w:sz w:val="22"/>
                <w:szCs w:val="22"/>
              </w:rPr>
              <w:t>In 202</w:t>
            </w:r>
            <w:r w:rsidR="00D950DF">
              <w:rPr>
                <w:sz w:val="22"/>
                <w:szCs w:val="22"/>
              </w:rPr>
              <w:t>5</w:t>
            </w:r>
            <w:r>
              <w:rPr>
                <w:sz w:val="22"/>
                <w:szCs w:val="22"/>
              </w:rPr>
              <w:t>, 8</w:t>
            </w:r>
            <w:r w:rsidR="00D950DF">
              <w:rPr>
                <w:sz w:val="22"/>
                <w:szCs w:val="22"/>
              </w:rPr>
              <w:t>7</w:t>
            </w:r>
            <w:r>
              <w:rPr>
                <w:sz w:val="22"/>
                <w:szCs w:val="22"/>
              </w:rPr>
              <w:t>% of children were assessed as meeting the expected standard in Communication by the end of Reception.</w:t>
            </w:r>
          </w:p>
          <w:p w14:paraId="48C263BE" w14:textId="77777777" w:rsidR="00015B24" w:rsidRDefault="00015B24" w:rsidP="00015B24">
            <w:pPr>
              <w:pStyle w:val="Default"/>
              <w:rPr>
                <w:sz w:val="22"/>
                <w:szCs w:val="22"/>
              </w:rPr>
            </w:pPr>
          </w:p>
          <w:p w14:paraId="6B1A56B0" w14:textId="77777777" w:rsidR="00015B24" w:rsidRPr="002435B3" w:rsidRDefault="00015B24" w:rsidP="00015B24">
            <w:pPr>
              <w:pStyle w:val="TableRowCentered"/>
              <w:jc w:val="left"/>
              <w:rPr>
                <w:b/>
                <w: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918D" w14:textId="6AD4261E" w:rsidR="00015B24" w:rsidRDefault="002D3423" w:rsidP="00015B24">
            <w:pPr>
              <w:pStyle w:val="TableRowCentered"/>
              <w:ind w:left="0" w:right="0"/>
              <w:jc w:val="left"/>
              <w:rPr>
                <w:sz w:val="22"/>
              </w:rPr>
            </w:pPr>
            <w:r>
              <w:rPr>
                <w:sz w:val="22"/>
              </w:rPr>
              <w:t>1 and 2</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2EF33654" w:rsidR="00E66558" w:rsidRDefault="009D71E8">
      <w:pPr>
        <w:spacing w:before="240" w:after="120"/>
      </w:pPr>
      <w:r>
        <w:t xml:space="preserve">Budgeted cost: £ </w:t>
      </w:r>
      <w:r w:rsidR="00C81C97">
        <w:rPr>
          <w:i/>
          <w:iCs/>
        </w:rPr>
        <w:t>1</w:t>
      </w:r>
      <w:r w:rsidR="004F08DC">
        <w:rPr>
          <w:i/>
          <w:iCs/>
        </w:rPr>
        <w:t>50</w:t>
      </w:r>
      <w:r w:rsidR="00C81C97">
        <w:rPr>
          <w:i/>
          <w:iCs/>
        </w:rPr>
        <w:t xml:space="preserve"> </w:t>
      </w:r>
      <w:r w:rsidR="004F08DC">
        <w:rPr>
          <w:i/>
          <w:iCs/>
        </w:rPr>
        <w:t>530</w:t>
      </w:r>
      <w:r w:rsidR="00C81C97">
        <w:rPr>
          <w:i/>
          <w:iCs/>
        </w:rPr>
        <w:t>.40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33BE1389" w:rsidR="00E66558" w:rsidRDefault="007D04C1" w:rsidP="00C31636">
            <w:pPr>
              <w:pStyle w:val="TableRow"/>
              <w:ind w:left="0" w:right="0"/>
            </w:pPr>
            <w:r>
              <w:t xml:space="preserve">Designated sessions for selected individuals developing </w:t>
            </w:r>
            <w:r w:rsidR="003575DC">
              <w:t xml:space="preserve">communication, confidence and behaviour. </w:t>
            </w:r>
            <w:r w:rsidR="00282BB0">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A099" w14:textId="18C76CD8" w:rsidR="00E433BF" w:rsidRDefault="00E433BF" w:rsidP="00C31636">
            <w:pPr>
              <w:pStyle w:val="TableRowCentered"/>
              <w:ind w:left="0" w:right="0"/>
              <w:jc w:val="left"/>
              <w:rPr>
                <w:sz w:val="22"/>
              </w:rPr>
            </w:pPr>
            <w:r>
              <w:rPr>
                <w:sz w:val="22"/>
              </w:rPr>
              <w:t>B</w:t>
            </w:r>
            <w:r w:rsidRPr="00E433BF">
              <w:rPr>
                <w:sz w:val="22"/>
              </w:rPr>
              <w:t xml:space="preserve">ehavioural approaches have positive overall effects (+ 4 months) on attainment. </w:t>
            </w:r>
            <w:r w:rsidR="00B15141">
              <w:rPr>
                <w:sz w:val="22"/>
              </w:rPr>
              <w:t>Sessions will be for targeted PP children after school twice weekly</w:t>
            </w:r>
            <w:r w:rsidR="00285C90">
              <w:rPr>
                <w:sz w:val="22"/>
              </w:rPr>
              <w:t xml:space="preserve"> for the duration of a term </w:t>
            </w:r>
            <w:r w:rsidR="008B04E3">
              <w:rPr>
                <w:sz w:val="22"/>
              </w:rPr>
              <w:t xml:space="preserve">– findings show that this is most effective. </w:t>
            </w:r>
            <w:r w:rsidR="00B15141">
              <w:rPr>
                <w:sz w:val="22"/>
              </w:rPr>
              <w:t xml:space="preserve"> </w:t>
            </w:r>
          </w:p>
          <w:p w14:paraId="2A7D5539" w14:textId="741DC0BA" w:rsidR="00E66558" w:rsidRDefault="00071621" w:rsidP="00C31636">
            <w:pPr>
              <w:pStyle w:val="TableRowCentered"/>
              <w:ind w:left="0" w:right="0"/>
              <w:jc w:val="left"/>
              <w:rPr>
                <w:sz w:val="22"/>
              </w:rPr>
            </w:pPr>
            <w:hyperlink r:id="rId10" w:history="1">
              <w:r w:rsidRPr="00071621">
                <w:rPr>
                  <w:rStyle w:val="Hyperlink"/>
                  <w:sz w:val="22"/>
                </w:rPr>
                <w:t>Behaviour interventions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E85D446" w:rsidR="00E66558" w:rsidRDefault="004E3F43" w:rsidP="00C31636">
            <w:pPr>
              <w:pStyle w:val="TableRowCentered"/>
              <w:ind w:left="0" w:right="0"/>
              <w:jc w:val="left"/>
              <w:rPr>
                <w:sz w:val="22"/>
              </w:rPr>
            </w:pPr>
            <w:r>
              <w:rPr>
                <w:sz w:val="22"/>
              </w:rPr>
              <w:t xml:space="preserve">2, 3, </w:t>
            </w:r>
            <w:r w:rsidR="00831D48">
              <w:rPr>
                <w:sz w:val="22"/>
              </w:rPr>
              <w:t>4, 5 and 6</w:t>
            </w:r>
          </w:p>
        </w:tc>
      </w:tr>
      <w:tr w:rsidR="00670B7F"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60F63" w14:textId="77777777" w:rsidR="00670B7F" w:rsidRDefault="00670B7F" w:rsidP="00670B7F">
            <w:pPr>
              <w:pStyle w:val="TableRow"/>
              <w:rPr>
                <w:iCs/>
                <w:sz w:val="22"/>
                <w:szCs w:val="22"/>
              </w:rPr>
            </w:pPr>
            <w:r>
              <w:rPr>
                <w:iCs/>
                <w:sz w:val="22"/>
                <w:szCs w:val="22"/>
              </w:rPr>
              <w:t>Child and Family Support Worker (home l</w:t>
            </w:r>
            <w:r w:rsidRPr="002435B3">
              <w:rPr>
                <w:iCs/>
                <w:sz w:val="22"/>
                <w:szCs w:val="22"/>
              </w:rPr>
              <w:t>iaison</w:t>
            </w:r>
            <w:r>
              <w:rPr>
                <w:iCs/>
                <w:sz w:val="22"/>
                <w:szCs w:val="22"/>
              </w:rPr>
              <w:t>)</w:t>
            </w:r>
            <w:r w:rsidRPr="002435B3">
              <w:rPr>
                <w:iCs/>
                <w:sz w:val="22"/>
                <w:szCs w:val="22"/>
              </w:rPr>
              <w:t xml:space="preserve"> </w:t>
            </w:r>
            <w:r>
              <w:rPr>
                <w:iCs/>
                <w:sz w:val="22"/>
                <w:szCs w:val="22"/>
              </w:rPr>
              <w:t>s</w:t>
            </w:r>
            <w:r w:rsidRPr="002435B3">
              <w:rPr>
                <w:iCs/>
                <w:sz w:val="22"/>
                <w:szCs w:val="22"/>
              </w:rPr>
              <w:t>upport for parents, attendance, home visits, parenting courses</w:t>
            </w:r>
            <w:r>
              <w:rPr>
                <w:iCs/>
                <w:sz w:val="22"/>
                <w:szCs w:val="22"/>
              </w:rPr>
              <w:t xml:space="preserve"> to support parents with raising attendance and challenging punctuality issues. </w:t>
            </w:r>
          </w:p>
          <w:p w14:paraId="2A7D553C" w14:textId="77777777" w:rsidR="00670B7F" w:rsidRDefault="00670B7F" w:rsidP="00670B7F">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104" w14:textId="77777777" w:rsidR="00670B7F" w:rsidRPr="00FD1C24" w:rsidRDefault="00670B7F" w:rsidP="00670B7F">
            <w:pPr>
              <w:pStyle w:val="TableRowCentered"/>
              <w:jc w:val="left"/>
              <w:rPr>
                <w:b/>
                <w:sz w:val="22"/>
                <w:szCs w:val="22"/>
              </w:rPr>
            </w:pPr>
            <w:r w:rsidRPr="00FD1C24">
              <w:rPr>
                <w:b/>
                <w:sz w:val="22"/>
                <w:szCs w:val="22"/>
              </w:rPr>
              <w:t>EEF states: ‘Social and emotional learning approaches have a positive impact, on average, of 4 months’ additional progress in academic outcomes over the course of an academic year.’</w:t>
            </w:r>
          </w:p>
          <w:p w14:paraId="2F28A4D6" w14:textId="77777777" w:rsidR="00670B7F" w:rsidRDefault="00670B7F" w:rsidP="00670B7F">
            <w:pPr>
              <w:pStyle w:val="TableRowCentered"/>
              <w:jc w:val="left"/>
              <w:rPr>
                <w:sz w:val="22"/>
                <w:szCs w:val="22"/>
              </w:rPr>
            </w:pPr>
          </w:p>
          <w:p w14:paraId="2A7D553D" w14:textId="5DFAF36F" w:rsidR="00670B7F" w:rsidRDefault="00670B7F" w:rsidP="00670B7F">
            <w:pPr>
              <w:pStyle w:val="TableRowCentered"/>
              <w:ind w:left="0" w:right="0"/>
              <w:jc w:val="left"/>
              <w:rPr>
                <w:sz w:val="22"/>
              </w:rPr>
            </w:pPr>
            <w:r w:rsidRPr="00160C2C">
              <w:rPr>
                <w:sz w:val="22"/>
                <w:szCs w:val="22"/>
              </w:rPr>
              <w:t xml:space="preserve">The attendance of pupil premium children has historically been below that of non-pupil premium children. </w:t>
            </w:r>
            <w:r>
              <w:rPr>
                <w:sz w:val="22"/>
                <w:szCs w:val="22"/>
              </w:rPr>
              <w:t>Since the appointment of a C</w:t>
            </w:r>
            <w:r w:rsidRPr="00160C2C">
              <w:rPr>
                <w:sz w:val="22"/>
                <w:szCs w:val="22"/>
              </w:rPr>
              <w:t>hild a</w:t>
            </w:r>
            <w:r>
              <w:rPr>
                <w:sz w:val="22"/>
                <w:szCs w:val="22"/>
              </w:rPr>
              <w:t>nd Family Support W</w:t>
            </w:r>
            <w:r w:rsidRPr="00160C2C">
              <w:rPr>
                <w:sz w:val="22"/>
                <w:szCs w:val="22"/>
              </w:rPr>
              <w:t xml:space="preserve">orker, attendance of pupil premium children has been on an upward trajectory up until </w:t>
            </w:r>
            <w:r w:rsidR="000937FD">
              <w:rPr>
                <w:sz w:val="22"/>
                <w:szCs w:val="22"/>
              </w:rPr>
              <w:t xml:space="preserve">the pandemic. </w:t>
            </w:r>
            <w:r w:rsidR="00A87819">
              <w:rPr>
                <w:sz w:val="22"/>
                <w:szCs w:val="22"/>
              </w:rPr>
              <w:t>Comparing 2</w:t>
            </w:r>
            <w:r w:rsidR="00E334E4">
              <w:rPr>
                <w:sz w:val="22"/>
                <w:szCs w:val="22"/>
              </w:rPr>
              <w:t>4</w:t>
            </w:r>
            <w:r w:rsidR="00A87819">
              <w:rPr>
                <w:sz w:val="22"/>
                <w:szCs w:val="22"/>
              </w:rPr>
              <w:t>-2</w:t>
            </w:r>
            <w:r w:rsidR="00E334E4">
              <w:rPr>
                <w:sz w:val="22"/>
                <w:szCs w:val="22"/>
              </w:rPr>
              <w:t>5</w:t>
            </w:r>
            <w:r w:rsidR="00A87819">
              <w:rPr>
                <w:sz w:val="22"/>
                <w:szCs w:val="22"/>
              </w:rPr>
              <w:t xml:space="preserve"> to 2</w:t>
            </w:r>
            <w:r w:rsidR="00E334E4">
              <w:rPr>
                <w:sz w:val="22"/>
                <w:szCs w:val="22"/>
              </w:rPr>
              <w:t>3</w:t>
            </w:r>
            <w:r w:rsidR="00A87819">
              <w:rPr>
                <w:sz w:val="22"/>
                <w:szCs w:val="22"/>
              </w:rPr>
              <w:t>-2</w:t>
            </w:r>
            <w:r w:rsidR="00E334E4">
              <w:rPr>
                <w:sz w:val="22"/>
                <w:szCs w:val="22"/>
              </w:rPr>
              <w:t>4</w:t>
            </w:r>
            <w:r w:rsidR="00A87819">
              <w:rPr>
                <w:sz w:val="22"/>
                <w:szCs w:val="22"/>
              </w:rPr>
              <w:t xml:space="preserve">, </w:t>
            </w:r>
            <w:r w:rsidR="00DE6470">
              <w:rPr>
                <w:sz w:val="22"/>
                <w:szCs w:val="22"/>
              </w:rPr>
              <w:t xml:space="preserve">PP children’s </w:t>
            </w:r>
            <w:r w:rsidR="006B653C">
              <w:rPr>
                <w:sz w:val="22"/>
                <w:szCs w:val="22"/>
              </w:rPr>
              <w:t xml:space="preserve">attendance has increased and reduced the gap with </w:t>
            </w:r>
            <w:proofErr w:type="spellStart"/>
            <w:r w:rsidR="006B653C">
              <w:rPr>
                <w:sz w:val="22"/>
                <w:szCs w:val="22"/>
              </w:rPr>
              <w:t>nonPP</w:t>
            </w:r>
            <w:proofErr w:type="spellEnd"/>
            <w:r w:rsidR="006B653C">
              <w:rPr>
                <w:sz w:val="22"/>
                <w:szCs w:val="22"/>
              </w:rPr>
              <w:t xml:space="preserve"> children.</w:t>
            </w:r>
            <w:r w:rsidR="00CB28DF">
              <w:rPr>
                <w:sz w:val="22"/>
                <w:szCs w:val="22"/>
              </w:rPr>
              <w:t xml:space="preserve"> %Pa rates have decreased by nearly 5% again</w:t>
            </w:r>
            <w:r w:rsidR="00495CD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DF1C4D2" w:rsidR="00670B7F" w:rsidRDefault="00602EBA" w:rsidP="00670B7F">
            <w:pPr>
              <w:pStyle w:val="TableRowCentered"/>
              <w:ind w:left="0" w:right="0"/>
              <w:jc w:val="left"/>
              <w:rPr>
                <w:sz w:val="22"/>
              </w:rPr>
            </w:pPr>
            <w:r>
              <w:rPr>
                <w:sz w:val="22"/>
              </w:rPr>
              <w:t>4</w:t>
            </w:r>
            <w:r w:rsidR="00A25494">
              <w:rPr>
                <w:sz w:val="22"/>
              </w:rPr>
              <w:t>, 5 and 7</w:t>
            </w:r>
          </w:p>
        </w:tc>
      </w:tr>
      <w:tr w:rsidR="00670B7F" w14:paraId="48FD0A3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8E2E" w14:textId="77777777" w:rsidR="00670B7F" w:rsidRPr="00160C2C" w:rsidRDefault="00670B7F" w:rsidP="00670B7F">
            <w:pPr>
              <w:pStyle w:val="TableRow"/>
              <w:rPr>
                <w:sz w:val="22"/>
                <w:szCs w:val="22"/>
              </w:rPr>
            </w:pPr>
            <w:r w:rsidRPr="00160C2C">
              <w:rPr>
                <w:sz w:val="22"/>
                <w:szCs w:val="22"/>
              </w:rPr>
              <w:t>Well Being Team comprising of:</w:t>
            </w:r>
          </w:p>
          <w:p w14:paraId="5D9F2F75" w14:textId="77777777" w:rsidR="00670B7F" w:rsidRDefault="00670B7F" w:rsidP="00670B7F">
            <w:pPr>
              <w:pStyle w:val="TableRow"/>
              <w:numPr>
                <w:ilvl w:val="0"/>
                <w:numId w:val="24"/>
              </w:numPr>
              <w:rPr>
                <w:sz w:val="22"/>
                <w:szCs w:val="22"/>
              </w:rPr>
            </w:pPr>
            <w:r w:rsidRPr="007D0804">
              <w:rPr>
                <w:sz w:val="22"/>
                <w:szCs w:val="22"/>
              </w:rPr>
              <w:t>Safeguarding Assistant</w:t>
            </w:r>
          </w:p>
          <w:p w14:paraId="3EEC96E9" w14:textId="77777777" w:rsidR="00670B7F" w:rsidRDefault="00670B7F" w:rsidP="00670B7F">
            <w:pPr>
              <w:pStyle w:val="TableRow"/>
              <w:numPr>
                <w:ilvl w:val="0"/>
                <w:numId w:val="24"/>
              </w:numPr>
              <w:rPr>
                <w:sz w:val="22"/>
                <w:szCs w:val="22"/>
              </w:rPr>
            </w:pPr>
            <w:r>
              <w:rPr>
                <w:sz w:val="22"/>
                <w:szCs w:val="22"/>
              </w:rPr>
              <w:t>Behaviour Mentor</w:t>
            </w:r>
          </w:p>
          <w:p w14:paraId="156648B5" w14:textId="5052186A" w:rsidR="00670B7F" w:rsidRDefault="00670B7F" w:rsidP="00670B7F">
            <w:pPr>
              <w:pStyle w:val="TableRow"/>
              <w:numPr>
                <w:ilvl w:val="0"/>
                <w:numId w:val="24"/>
              </w:numPr>
              <w:rPr>
                <w:sz w:val="22"/>
                <w:szCs w:val="22"/>
              </w:rPr>
            </w:pPr>
            <w:r w:rsidRPr="007D0804">
              <w:rPr>
                <w:sz w:val="22"/>
                <w:szCs w:val="22"/>
              </w:rPr>
              <w:t xml:space="preserve">Learning Mentor </w:t>
            </w:r>
            <w:r>
              <w:rPr>
                <w:sz w:val="22"/>
                <w:szCs w:val="22"/>
              </w:rPr>
              <w:t xml:space="preserve">and Mental </w:t>
            </w:r>
            <w:r w:rsidR="008D4B92">
              <w:rPr>
                <w:sz w:val="22"/>
                <w:szCs w:val="22"/>
              </w:rPr>
              <w:t xml:space="preserve">Health </w:t>
            </w:r>
            <w:r>
              <w:rPr>
                <w:sz w:val="22"/>
                <w:szCs w:val="22"/>
              </w:rPr>
              <w:t>Lead</w:t>
            </w:r>
          </w:p>
          <w:p w14:paraId="0FFFF5FD" w14:textId="77777777" w:rsidR="00670B7F" w:rsidRPr="00160C2C" w:rsidRDefault="00670B7F" w:rsidP="00670B7F">
            <w:pPr>
              <w:pStyle w:val="TableRow"/>
              <w:rPr>
                <w:sz w:val="22"/>
                <w:szCs w:val="22"/>
              </w:rPr>
            </w:pPr>
          </w:p>
          <w:p w14:paraId="698CA128" w14:textId="77777777" w:rsidR="00670B7F" w:rsidRPr="00160C2C" w:rsidRDefault="00670B7F" w:rsidP="00670B7F">
            <w:pPr>
              <w:pStyle w:val="TableRow"/>
              <w:rPr>
                <w:sz w:val="22"/>
                <w:szCs w:val="22"/>
              </w:rPr>
            </w:pPr>
            <w:r w:rsidRPr="00160C2C">
              <w:rPr>
                <w:sz w:val="22"/>
                <w:szCs w:val="22"/>
              </w:rPr>
              <w:t>Activities include:</w:t>
            </w:r>
          </w:p>
          <w:p w14:paraId="530F68DA" w14:textId="77777777" w:rsidR="00670B7F" w:rsidRDefault="00670B7F" w:rsidP="00670B7F">
            <w:pPr>
              <w:pStyle w:val="TableRow"/>
              <w:numPr>
                <w:ilvl w:val="0"/>
                <w:numId w:val="25"/>
              </w:numPr>
              <w:rPr>
                <w:sz w:val="22"/>
                <w:szCs w:val="22"/>
              </w:rPr>
            </w:pPr>
            <w:r w:rsidRPr="00160C2C">
              <w:rPr>
                <w:sz w:val="22"/>
                <w:szCs w:val="22"/>
              </w:rPr>
              <w:t xml:space="preserve">Behaviour support for children whose behaviour is a barrier to learning: </w:t>
            </w:r>
            <w:r w:rsidRPr="00160C2C">
              <w:rPr>
                <w:sz w:val="22"/>
                <w:szCs w:val="22"/>
              </w:rPr>
              <w:lastRenderedPageBreak/>
              <w:t>Ready to Learn Programme,</w:t>
            </w:r>
          </w:p>
          <w:p w14:paraId="11364D90" w14:textId="77777777" w:rsidR="00670B7F" w:rsidRDefault="00670B7F" w:rsidP="00670B7F">
            <w:pPr>
              <w:pStyle w:val="TableRow"/>
              <w:numPr>
                <w:ilvl w:val="0"/>
                <w:numId w:val="25"/>
              </w:numPr>
              <w:rPr>
                <w:i/>
                <w:sz w:val="22"/>
                <w:szCs w:val="22"/>
              </w:rPr>
            </w:pPr>
            <w:r>
              <w:rPr>
                <w:sz w:val="22"/>
                <w:szCs w:val="22"/>
              </w:rPr>
              <w:t>I</w:t>
            </w:r>
            <w:r w:rsidRPr="00160C2C">
              <w:rPr>
                <w:sz w:val="22"/>
                <w:szCs w:val="22"/>
              </w:rPr>
              <w:t>ndividual mentoring for children who have been identified as needing support, support for vulnerable pupils who may have external agency involvement</w:t>
            </w:r>
            <w:r w:rsidRPr="00160C2C">
              <w:rPr>
                <w:i/>
                <w:sz w:val="22"/>
                <w:szCs w:val="22"/>
              </w:rPr>
              <w:t xml:space="preserve">. </w:t>
            </w:r>
          </w:p>
          <w:p w14:paraId="7016821B" w14:textId="6B4A4309" w:rsidR="00670B7F" w:rsidRDefault="00670B7F" w:rsidP="00670B7F">
            <w:pPr>
              <w:pStyle w:val="TableRow"/>
              <w:ind w:left="0" w:right="0"/>
              <w:rPr>
                <w:i/>
                <w:sz w:val="22"/>
              </w:rPr>
            </w:pPr>
            <w:r w:rsidRPr="004D4B2B">
              <w:rPr>
                <w:sz w:val="22"/>
                <w:szCs w:val="22"/>
              </w:rPr>
              <w:t xml:space="preserve">Activities to promote parental engagement </w:t>
            </w:r>
            <w:proofErr w:type="spellStart"/>
            <w:r w:rsidRPr="004D4B2B">
              <w:rPr>
                <w:sz w:val="22"/>
                <w:szCs w:val="22"/>
              </w:rPr>
              <w:t>eg.</w:t>
            </w:r>
            <w:proofErr w:type="spellEnd"/>
            <w:r w:rsidRPr="004D4B2B">
              <w:rPr>
                <w:sz w:val="22"/>
                <w:szCs w:val="22"/>
              </w:rPr>
              <w:t xml:space="preserve"> coffee mornings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A932D" w14:textId="77777777" w:rsidR="00670B7F" w:rsidRPr="00181BD7" w:rsidRDefault="00670B7F" w:rsidP="00670B7F">
            <w:pPr>
              <w:pStyle w:val="TableRowCentered"/>
              <w:jc w:val="left"/>
              <w:rPr>
                <w:b/>
                <w:sz w:val="22"/>
                <w:szCs w:val="22"/>
              </w:rPr>
            </w:pPr>
            <w:r w:rsidRPr="00181BD7">
              <w:rPr>
                <w:b/>
                <w:sz w:val="22"/>
                <w:szCs w:val="22"/>
              </w:rPr>
              <w:lastRenderedPageBreak/>
              <w:t>EEF findings:</w:t>
            </w:r>
          </w:p>
          <w:p w14:paraId="19ECF633" w14:textId="77777777" w:rsidR="00670B7F" w:rsidRDefault="00670B7F" w:rsidP="00670B7F">
            <w:pPr>
              <w:pStyle w:val="TableRowCentered"/>
              <w:numPr>
                <w:ilvl w:val="0"/>
                <w:numId w:val="26"/>
              </w:numPr>
              <w:jc w:val="left"/>
              <w:rPr>
                <w:b/>
                <w:sz w:val="22"/>
                <w:szCs w:val="22"/>
              </w:rPr>
            </w:pPr>
            <w:r w:rsidRPr="00181BD7">
              <w:rPr>
                <w:b/>
                <w:sz w:val="22"/>
                <w:szCs w:val="22"/>
              </w:rPr>
              <w:t>Social and emotional learning approaches have a positive impact, on average, of 4 months’ additional progress in academic outcomes over the course of an academic year.</w:t>
            </w:r>
          </w:p>
          <w:p w14:paraId="32ADB5A1" w14:textId="77777777" w:rsidR="00670B7F" w:rsidRDefault="00670B7F" w:rsidP="00670B7F">
            <w:pPr>
              <w:pStyle w:val="TableRowCentered"/>
              <w:numPr>
                <w:ilvl w:val="0"/>
                <w:numId w:val="26"/>
              </w:numPr>
              <w:jc w:val="left"/>
              <w:rPr>
                <w:b/>
                <w:sz w:val="22"/>
                <w:szCs w:val="22"/>
              </w:rPr>
            </w:pPr>
            <w:r>
              <w:rPr>
                <w:b/>
                <w:sz w:val="22"/>
                <w:szCs w:val="22"/>
              </w:rPr>
              <w:t>Behaviour Interventions: Both</w:t>
            </w:r>
            <w:r w:rsidRPr="00FD1C24">
              <w:rPr>
                <w:b/>
                <w:sz w:val="22"/>
                <w:szCs w:val="22"/>
              </w:rPr>
              <w:t xml:space="preserve"> targeted interventions and universal approaches have positive overall effects (+ 4 months). Schools should consider the appropriate combination of behaviour approaches to reduce overall </w:t>
            </w:r>
            <w:r w:rsidRPr="00FD1C24">
              <w:rPr>
                <w:b/>
                <w:sz w:val="22"/>
                <w:szCs w:val="22"/>
              </w:rPr>
              <w:lastRenderedPageBreak/>
              <w:t>disruption and provide tailored support where required</w:t>
            </w:r>
          </w:p>
          <w:p w14:paraId="4D1DB6AE" w14:textId="77777777" w:rsidR="00670B7F" w:rsidRDefault="00670B7F" w:rsidP="00670B7F">
            <w:pPr>
              <w:pStyle w:val="TableRowCentered"/>
              <w:numPr>
                <w:ilvl w:val="0"/>
                <w:numId w:val="26"/>
              </w:numPr>
              <w:jc w:val="left"/>
              <w:rPr>
                <w:b/>
                <w:sz w:val="22"/>
                <w:szCs w:val="22"/>
              </w:rPr>
            </w:pPr>
            <w:r>
              <w:rPr>
                <w:b/>
                <w:sz w:val="22"/>
                <w:szCs w:val="22"/>
              </w:rPr>
              <w:t xml:space="preserve">Mentoring: </w:t>
            </w:r>
            <w:r w:rsidRPr="00FD1C24">
              <w:rPr>
                <w:b/>
                <w:sz w:val="22"/>
                <w:szCs w:val="22"/>
              </w:rPr>
              <w:t>The impact of mentoring varies but, on average, it is likely to have a small positive impact on attainment</w:t>
            </w:r>
            <w:r>
              <w:rPr>
                <w:b/>
                <w:sz w:val="22"/>
                <w:szCs w:val="22"/>
              </w:rPr>
              <w:t xml:space="preserve"> (+2 months)</w:t>
            </w:r>
          </w:p>
          <w:p w14:paraId="07F61F36" w14:textId="77777777" w:rsidR="00670B7F" w:rsidRDefault="00670B7F" w:rsidP="00670B7F">
            <w:pPr>
              <w:pStyle w:val="TableRowCentered"/>
              <w:jc w:val="left"/>
              <w:rPr>
                <w:sz w:val="22"/>
                <w:szCs w:val="22"/>
              </w:rPr>
            </w:pPr>
          </w:p>
          <w:p w14:paraId="0818009C" w14:textId="60033EFE" w:rsidR="00670B7F" w:rsidRPr="00B22DC0" w:rsidRDefault="00670B7F" w:rsidP="00670B7F">
            <w:pPr>
              <w:pStyle w:val="TableRowCentered"/>
              <w:jc w:val="left"/>
              <w:rPr>
                <w:sz w:val="20"/>
                <w:szCs w:val="22"/>
              </w:rPr>
            </w:pPr>
            <w:r>
              <w:rPr>
                <w:sz w:val="22"/>
                <w:szCs w:val="22"/>
              </w:rPr>
              <w:t xml:space="preserve">A significant proportion of children at </w:t>
            </w:r>
            <w:r w:rsidRPr="00160C2C">
              <w:rPr>
                <w:sz w:val="22"/>
                <w:szCs w:val="22"/>
              </w:rPr>
              <w:t xml:space="preserve">St </w:t>
            </w:r>
            <w:r>
              <w:rPr>
                <w:sz w:val="22"/>
                <w:szCs w:val="22"/>
              </w:rPr>
              <w:t xml:space="preserve">James </w:t>
            </w:r>
            <w:r w:rsidRPr="00160C2C">
              <w:rPr>
                <w:sz w:val="22"/>
                <w:szCs w:val="22"/>
              </w:rPr>
              <w:t xml:space="preserve">are classed as vulnerable and have been identified as needing additional support for a range of well-being related issues. </w:t>
            </w:r>
            <w:r>
              <w:rPr>
                <w:sz w:val="22"/>
                <w:szCs w:val="22"/>
              </w:rPr>
              <w:t>2</w:t>
            </w:r>
            <w:r w:rsidR="00295481">
              <w:rPr>
                <w:sz w:val="22"/>
                <w:szCs w:val="22"/>
              </w:rPr>
              <w:t>9</w:t>
            </w:r>
            <w:r>
              <w:rPr>
                <w:sz w:val="22"/>
                <w:szCs w:val="22"/>
              </w:rPr>
              <w:t xml:space="preserve">% of children are categorised as vulnerable, with </w:t>
            </w:r>
            <w:r w:rsidR="00295481">
              <w:rPr>
                <w:sz w:val="22"/>
                <w:szCs w:val="22"/>
              </w:rPr>
              <w:t>22</w:t>
            </w:r>
            <w:r>
              <w:rPr>
                <w:sz w:val="22"/>
                <w:szCs w:val="22"/>
              </w:rPr>
              <w:t xml:space="preserve">% having experienced domestic abuse within the family. </w:t>
            </w:r>
            <w:r w:rsidRPr="00B22DC0">
              <w:rPr>
                <w:noProof/>
                <w:sz w:val="22"/>
              </w:rPr>
              <w:t xml:space="preserve">This results in a range of SEMH and behavioural issues which hinder children’s access to learning and </w:t>
            </w:r>
            <w:r>
              <w:rPr>
                <w:noProof/>
                <w:sz w:val="22"/>
              </w:rPr>
              <w:t xml:space="preserve">subsequent </w:t>
            </w:r>
            <w:r w:rsidRPr="00B22DC0">
              <w:rPr>
                <w:noProof/>
                <w:sz w:val="22"/>
              </w:rPr>
              <w:t xml:space="preserve">academic achievement. </w:t>
            </w:r>
          </w:p>
          <w:p w14:paraId="1BDC17AC" w14:textId="77777777" w:rsidR="00670B7F" w:rsidRDefault="00670B7F" w:rsidP="00670B7F">
            <w:pPr>
              <w:pStyle w:val="TableRowCentered"/>
              <w:jc w:val="left"/>
              <w:rPr>
                <w:sz w:val="22"/>
                <w:szCs w:val="22"/>
              </w:rPr>
            </w:pPr>
          </w:p>
          <w:p w14:paraId="6584E165" w14:textId="77777777" w:rsidR="00670B7F" w:rsidRDefault="00670B7F" w:rsidP="00670B7F">
            <w:pPr>
              <w:pStyle w:val="TableRowCentered"/>
              <w:jc w:val="left"/>
              <w:rPr>
                <w:sz w:val="22"/>
                <w:szCs w:val="22"/>
              </w:rPr>
            </w:pPr>
            <w:r>
              <w:rPr>
                <w:sz w:val="22"/>
                <w:szCs w:val="22"/>
              </w:rPr>
              <w:t>For this reason, children will be supported through bespoke mentoring and nurture programmes to overcome adverse childhood experiences, poor mental health and emotional self-regulation.</w:t>
            </w:r>
          </w:p>
          <w:p w14:paraId="35C7DD92" w14:textId="77777777" w:rsidR="00670B7F" w:rsidRDefault="00670B7F" w:rsidP="00670B7F">
            <w:pPr>
              <w:pStyle w:val="TableRowCentered"/>
              <w:jc w:val="left"/>
              <w:rPr>
                <w:sz w:val="22"/>
                <w:szCs w:val="22"/>
              </w:rPr>
            </w:pPr>
          </w:p>
          <w:p w14:paraId="4F8C09DF" w14:textId="50891B69" w:rsidR="00670B7F" w:rsidRPr="00160C2C" w:rsidRDefault="00670B7F" w:rsidP="00670B7F">
            <w:pPr>
              <w:pStyle w:val="TableRowCentered"/>
              <w:jc w:val="left"/>
              <w:rPr>
                <w:sz w:val="22"/>
                <w:szCs w:val="22"/>
              </w:rPr>
            </w:pPr>
            <w:r w:rsidRPr="00160C2C">
              <w:rPr>
                <w:sz w:val="22"/>
                <w:szCs w:val="22"/>
              </w:rPr>
              <w:t xml:space="preserve">In </w:t>
            </w:r>
            <w:r w:rsidR="001929CB">
              <w:rPr>
                <w:sz w:val="22"/>
                <w:szCs w:val="22"/>
              </w:rPr>
              <w:t>2</w:t>
            </w:r>
            <w:r w:rsidR="00295481">
              <w:rPr>
                <w:sz w:val="22"/>
                <w:szCs w:val="22"/>
              </w:rPr>
              <w:t>4</w:t>
            </w:r>
            <w:r w:rsidR="001929CB">
              <w:rPr>
                <w:sz w:val="22"/>
                <w:szCs w:val="22"/>
              </w:rPr>
              <w:t>-2</w:t>
            </w:r>
            <w:r w:rsidR="00295481">
              <w:rPr>
                <w:sz w:val="22"/>
                <w:szCs w:val="22"/>
              </w:rPr>
              <w:t>5</w:t>
            </w:r>
            <w:r w:rsidRPr="00160C2C">
              <w:rPr>
                <w:rFonts w:cs="Arial"/>
                <w:sz w:val="22"/>
                <w:szCs w:val="22"/>
              </w:rPr>
              <w:t>,</w:t>
            </w:r>
            <w:r w:rsidRPr="00160C2C">
              <w:rPr>
                <w:sz w:val="22"/>
                <w:szCs w:val="22"/>
              </w:rPr>
              <w:t xml:space="preserve"> </w:t>
            </w:r>
            <w:r w:rsidR="00295481">
              <w:rPr>
                <w:sz w:val="22"/>
                <w:szCs w:val="22"/>
              </w:rPr>
              <w:t>7</w:t>
            </w:r>
            <w:r w:rsidR="00EC5697">
              <w:rPr>
                <w:sz w:val="22"/>
                <w:szCs w:val="22"/>
              </w:rPr>
              <w:t>6</w:t>
            </w:r>
            <w:r w:rsidRPr="00160C2C">
              <w:rPr>
                <w:sz w:val="22"/>
                <w:szCs w:val="22"/>
              </w:rPr>
              <w:t xml:space="preserve">% of behaviour incidents were attributable to children in receipt of pupil premium </w:t>
            </w:r>
            <w:r>
              <w:rPr>
                <w:sz w:val="22"/>
                <w:szCs w:val="22"/>
              </w:rPr>
              <w:t xml:space="preserve">funding. </w:t>
            </w:r>
          </w:p>
          <w:p w14:paraId="4A639610" w14:textId="77777777" w:rsidR="00670B7F" w:rsidRPr="00160C2C" w:rsidRDefault="00670B7F" w:rsidP="00670B7F">
            <w:pPr>
              <w:spacing w:after="0" w:line="240" w:lineRule="auto"/>
              <w:rPr>
                <w:sz w:val="22"/>
                <w:szCs w:val="22"/>
              </w:rPr>
            </w:pPr>
          </w:p>
          <w:p w14:paraId="6980CCC9" w14:textId="2C5398CA" w:rsidR="00670B7F" w:rsidRPr="00160C2C" w:rsidRDefault="00670B7F" w:rsidP="00670B7F">
            <w:pPr>
              <w:pStyle w:val="TableRowCentered"/>
              <w:jc w:val="left"/>
              <w:rPr>
                <w:sz w:val="22"/>
                <w:szCs w:val="22"/>
              </w:rPr>
            </w:pPr>
            <w:r w:rsidRPr="00160C2C">
              <w:rPr>
                <w:sz w:val="22"/>
                <w:szCs w:val="22"/>
              </w:rPr>
              <w:t>For this reason, an individualised progr</w:t>
            </w:r>
            <w:r>
              <w:rPr>
                <w:sz w:val="22"/>
                <w:szCs w:val="22"/>
              </w:rPr>
              <w:t xml:space="preserve">amme </w:t>
            </w:r>
            <w:r w:rsidR="00974104">
              <w:rPr>
                <w:sz w:val="22"/>
                <w:szCs w:val="22"/>
              </w:rPr>
              <w:t>w</w:t>
            </w:r>
            <w:r>
              <w:rPr>
                <w:sz w:val="22"/>
                <w:szCs w:val="22"/>
              </w:rPr>
              <w:t xml:space="preserve">as put in place in </w:t>
            </w:r>
            <w:r w:rsidR="00974104">
              <w:rPr>
                <w:sz w:val="22"/>
                <w:szCs w:val="22"/>
              </w:rPr>
              <w:t xml:space="preserve">from </w:t>
            </w:r>
            <w:r>
              <w:rPr>
                <w:sz w:val="22"/>
                <w:szCs w:val="22"/>
              </w:rPr>
              <w:t>2</w:t>
            </w:r>
            <w:r w:rsidR="00B8417E">
              <w:rPr>
                <w:sz w:val="22"/>
                <w:szCs w:val="22"/>
              </w:rPr>
              <w:t>4</w:t>
            </w:r>
            <w:r>
              <w:rPr>
                <w:sz w:val="22"/>
                <w:szCs w:val="22"/>
              </w:rPr>
              <w:t>-2</w:t>
            </w:r>
            <w:r w:rsidR="00B8417E">
              <w:rPr>
                <w:sz w:val="22"/>
                <w:szCs w:val="22"/>
              </w:rPr>
              <w:t>5</w:t>
            </w:r>
            <w:r w:rsidRPr="00160C2C">
              <w:rPr>
                <w:sz w:val="22"/>
                <w:szCs w:val="22"/>
              </w:rPr>
              <w:t xml:space="preserve"> to support children in managing their behaviour</w:t>
            </w:r>
            <w:r>
              <w:rPr>
                <w:sz w:val="22"/>
                <w:szCs w:val="22"/>
              </w:rPr>
              <w:t xml:space="preserve">. </w:t>
            </w:r>
            <w:r w:rsidRPr="00160C2C">
              <w:rPr>
                <w:sz w:val="22"/>
                <w:szCs w:val="22"/>
              </w:rPr>
              <w:t xml:space="preserve">This will enable children to develop self-regulation strategies through focused group work and forest school activities. </w:t>
            </w:r>
          </w:p>
          <w:p w14:paraId="0D3D2738" w14:textId="77777777" w:rsidR="00670B7F" w:rsidRPr="00160C2C" w:rsidRDefault="00670B7F" w:rsidP="00670B7F">
            <w:pPr>
              <w:pStyle w:val="TableRowCentered"/>
              <w:jc w:val="left"/>
              <w:rPr>
                <w:sz w:val="22"/>
                <w:szCs w:val="22"/>
              </w:rPr>
            </w:pPr>
          </w:p>
          <w:p w14:paraId="7E164DE8" w14:textId="77777777" w:rsidR="00670B7F" w:rsidRDefault="00670B7F" w:rsidP="00670B7F">
            <w:pPr>
              <w:pStyle w:val="TableRowCentered"/>
              <w:jc w:val="left"/>
              <w:rPr>
                <w:sz w:val="22"/>
                <w:szCs w:val="22"/>
              </w:rPr>
            </w:pPr>
            <w:r>
              <w:rPr>
                <w:sz w:val="22"/>
                <w:szCs w:val="22"/>
              </w:rPr>
              <w:t xml:space="preserve">Staff will also work closely with parents to improve parental engagement with the school community – attending weekly parent coffee mornings at local church and inviting parents to attend coffee mornings in school to break down barriers and support home school partnership.  </w:t>
            </w:r>
          </w:p>
          <w:p w14:paraId="2A8A384D" w14:textId="77777777" w:rsidR="00670B7F" w:rsidRDefault="00670B7F" w:rsidP="00670B7F">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AA6E" w14:textId="3D444933" w:rsidR="00670B7F" w:rsidRDefault="00F34CD9" w:rsidP="00670B7F">
            <w:pPr>
              <w:pStyle w:val="TableRowCentered"/>
              <w:ind w:left="0" w:right="0"/>
              <w:jc w:val="left"/>
              <w:rPr>
                <w:sz w:val="22"/>
              </w:rPr>
            </w:pPr>
            <w:r>
              <w:rPr>
                <w:sz w:val="22"/>
              </w:rPr>
              <w:lastRenderedPageBreak/>
              <w:t>4, 5</w:t>
            </w:r>
            <w:r w:rsidR="000924A2">
              <w:rPr>
                <w:sz w:val="22"/>
              </w:rPr>
              <w:t>, 6 and 7.</w:t>
            </w:r>
          </w:p>
        </w:tc>
      </w:tr>
      <w:tr w:rsidR="00670B7F" w14:paraId="14BDF28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7B0D2" w14:textId="77777777" w:rsidR="00670B7F" w:rsidRDefault="00670B7F" w:rsidP="00670B7F">
            <w:pPr>
              <w:pStyle w:val="TableRow"/>
              <w:rPr>
                <w:sz w:val="22"/>
                <w:szCs w:val="22"/>
              </w:rPr>
            </w:pPr>
            <w:r w:rsidRPr="00160C2C">
              <w:rPr>
                <w:sz w:val="22"/>
                <w:szCs w:val="22"/>
              </w:rPr>
              <w:t>Subsidies for transp</w:t>
            </w:r>
            <w:r>
              <w:rPr>
                <w:sz w:val="22"/>
                <w:szCs w:val="22"/>
              </w:rPr>
              <w:t>ort costs and residential visits.</w:t>
            </w:r>
          </w:p>
          <w:p w14:paraId="7A0745B9" w14:textId="77777777" w:rsidR="00670B7F" w:rsidRDefault="00670B7F" w:rsidP="00670B7F">
            <w:pPr>
              <w:pStyle w:val="TableRow"/>
              <w:rPr>
                <w:sz w:val="22"/>
                <w:szCs w:val="22"/>
              </w:rPr>
            </w:pPr>
          </w:p>
          <w:p w14:paraId="7B4CE91E" w14:textId="77777777" w:rsidR="00670B7F" w:rsidRDefault="00670B7F" w:rsidP="00670B7F">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B775" w14:textId="77777777" w:rsidR="00670B7F" w:rsidRPr="009877E3" w:rsidRDefault="00670B7F" w:rsidP="00670B7F">
            <w:pPr>
              <w:pStyle w:val="TableRowCentered"/>
              <w:jc w:val="left"/>
              <w:rPr>
                <w:b/>
                <w:sz w:val="22"/>
                <w:szCs w:val="22"/>
              </w:rPr>
            </w:pPr>
            <w:r w:rsidRPr="009877E3">
              <w:rPr>
                <w:b/>
                <w:sz w:val="22"/>
                <w:szCs w:val="22"/>
              </w:rPr>
              <w:t>EEF states:</w:t>
            </w:r>
          </w:p>
          <w:p w14:paraId="2A2CB0B0" w14:textId="77777777" w:rsidR="00670B7F" w:rsidRPr="009877E3" w:rsidRDefault="00670B7F" w:rsidP="00670B7F">
            <w:pPr>
              <w:pStyle w:val="TableRowCentered"/>
              <w:jc w:val="left"/>
              <w:rPr>
                <w:b/>
                <w:sz w:val="22"/>
                <w:szCs w:val="22"/>
              </w:rPr>
            </w:pPr>
            <w:r>
              <w:rPr>
                <w:b/>
                <w:sz w:val="22"/>
                <w:szCs w:val="22"/>
              </w:rPr>
              <w:t>‘</w:t>
            </w:r>
            <w:r w:rsidRPr="009877E3">
              <w:rPr>
                <w:b/>
                <w:sz w:val="22"/>
                <w:szCs w:val="22"/>
              </w:rPr>
              <w:t xml:space="preserve">Outdoor Adventure Learning might provide opportunities for disadvantaged pupils to participate in activities that they otherwise might not be able to access. Through </w:t>
            </w:r>
            <w:r w:rsidRPr="009877E3">
              <w:rPr>
                <w:b/>
                <w:sz w:val="22"/>
                <w:szCs w:val="22"/>
              </w:rPr>
              <w:lastRenderedPageBreak/>
              <w:t>participation in these challenging physical and emotional activities, outdoor adventure learning interventions can support pupils to develop non-cognitive skills such as resilience, self-confidence and motivation.</w:t>
            </w:r>
            <w:r>
              <w:rPr>
                <w:b/>
                <w:sz w:val="22"/>
                <w:szCs w:val="22"/>
              </w:rPr>
              <w:t>’</w:t>
            </w:r>
          </w:p>
          <w:p w14:paraId="0F8317B9" w14:textId="77777777" w:rsidR="00670B7F" w:rsidRDefault="00670B7F" w:rsidP="00670B7F">
            <w:pPr>
              <w:pStyle w:val="TableRowCentered"/>
              <w:jc w:val="left"/>
              <w:rPr>
                <w:sz w:val="22"/>
                <w:szCs w:val="22"/>
              </w:rPr>
            </w:pPr>
          </w:p>
          <w:p w14:paraId="3331C822" w14:textId="77777777" w:rsidR="00670B7F" w:rsidRPr="00160C2C" w:rsidRDefault="00670B7F" w:rsidP="00670B7F">
            <w:pPr>
              <w:pStyle w:val="TableRowCentered"/>
              <w:jc w:val="left"/>
              <w:rPr>
                <w:sz w:val="22"/>
                <w:szCs w:val="22"/>
              </w:rPr>
            </w:pPr>
            <w:r w:rsidRPr="00160C2C">
              <w:rPr>
                <w:sz w:val="22"/>
                <w:szCs w:val="22"/>
              </w:rPr>
              <w:t xml:space="preserve">A significant proportion of our pupils’ only time away from home during the year is on school residentials. We believe it is important for the children to be given experiences that non-disadvantaged children get to widen their knowledge of the world and support academic success. </w:t>
            </w:r>
          </w:p>
          <w:p w14:paraId="17D79579" w14:textId="77777777" w:rsidR="00670B7F" w:rsidRPr="00160C2C" w:rsidRDefault="00670B7F" w:rsidP="00670B7F">
            <w:pPr>
              <w:pStyle w:val="TableRowCentered"/>
              <w:jc w:val="left"/>
              <w:rPr>
                <w:sz w:val="22"/>
                <w:szCs w:val="22"/>
              </w:rPr>
            </w:pPr>
          </w:p>
          <w:p w14:paraId="50981C4F" w14:textId="448E039F" w:rsidR="00670B7F" w:rsidRDefault="00670B7F" w:rsidP="00670B7F">
            <w:pPr>
              <w:pStyle w:val="TableRowCentered"/>
              <w:ind w:left="0" w:right="0"/>
              <w:jc w:val="left"/>
              <w:rPr>
                <w:sz w:val="22"/>
              </w:rPr>
            </w:pPr>
            <w:r w:rsidRPr="00160C2C">
              <w:rPr>
                <w:sz w:val="22"/>
                <w:szCs w:val="22"/>
              </w:rPr>
              <w:t>We also provide extra-curricular visits that link with children</w:t>
            </w:r>
            <w:r>
              <w:rPr>
                <w:sz w:val="22"/>
                <w:szCs w:val="22"/>
              </w:rPr>
              <w:t>’s</w:t>
            </w:r>
            <w:r w:rsidRPr="00160C2C">
              <w:rPr>
                <w:sz w:val="22"/>
                <w:szCs w:val="22"/>
              </w:rPr>
              <w:t xml:space="preserve"> learning </w:t>
            </w:r>
            <w:r>
              <w:rPr>
                <w:sz w:val="22"/>
                <w:szCs w:val="22"/>
              </w:rPr>
              <w:t xml:space="preserve">in lessons. We subsidise </w:t>
            </w:r>
            <w:r w:rsidRPr="00160C2C">
              <w:rPr>
                <w:sz w:val="22"/>
                <w:szCs w:val="22"/>
              </w:rPr>
              <w:t xml:space="preserve">the cost of the transport for these visits so children can afford to access them and gain cultural capital.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D8A4" w14:textId="4958E6C1" w:rsidR="00670B7F" w:rsidRDefault="00D8340F" w:rsidP="00670B7F">
            <w:pPr>
              <w:pStyle w:val="TableRowCentered"/>
              <w:ind w:left="0" w:right="0"/>
              <w:jc w:val="left"/>
              <w:rPr>
                <w:sz w:val="22"/>
              </w:rPr>
            </w:pPr>
            <w:r>
              <w:rPr>
                <w:sz w:val="22"/>
              </w:rPr>
              <w:lastRenderedPageBreak/>
              <w:t>6</w:t>
            </w:r>
            <w:r w:rsidR="000924A2">
              <w:rPr>
                <w:sz w:val="22"/>
              </w:rPr>
              <w:t xml:space="preserve"> + 7</w:t>
            </w:r>
          </w:p>
        </w:tc>
      </w:tr>
      <w:tr w:rsidR="00283B39" w14:paraId="7343B29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6C5B" w14:textId="4B206A23" w:rsidR="00283B39" w:rsidRPr="00160C2C" w:rsidRDefault="00283B39" w:rsidP="00670B7F">
            <w:pPr>
              <w:pStyle w:val="TableRow"/>
              <w:rPr>
                <w:sz w:val="22"/>
                <w:szCs w:val="22"/>
              </w:rPr>
            </w:pPr>
            <w:r w:rsidRPr="00283B39">
              <w:rPr>
                <w:sz w:val="22"/>
                <w:szCs w:val="20"/>
              </w:rPr>
              <w:t>Establish a parental engagement programme that includes workshops on supporting language development</w:t>
            </w:r>
            <w:r w:rsidR="00A46ECE">
              <w:rPr>
                <w:sz w:val="22"/>
                <w:szCs w:val="20"/>
              </w:rPr>
              <w:t xml:space="preserve"> and reading</w:t>
            </w:r>
            <w:r w:rsidRPr="00283B39">
              <w:rPr>
                <w:sz w:val="22"/>
                <w:szCs w:val="20"/>
              </w:rPr>
              <w:t xml:space="preserve"> at home.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77C8" w14:textId="4535F0E1" w:rsidR="00003D3D" w:rsidRPr="00003D3D" w:rsidRDefault="00003D3D" w:rsidP="00003D3D">
            <w:pPr>
              <w:suppressAutoHyphens w:val="0"/>
              <w:autoSpaceDN/>
              <w:spacing w:after="0" w:line="300" w:lineRule="atLeast"/>
              <w:rPr>
                <w:rFonts w:ascii="Segoe UI" w:hAnsi="Segoe UI" w:cs="Segoe UI"/>
                <w:color w:val="auto"/>
                <w:sz w:val="21"/>
                <w:szCs w:val="21"/>
              </w:rPr>
            </w:pPr>
            <w:r w:rsidRPr="00003D3D">
              <w:rPr>
                <w:rFonts w:ascii="Segoe UI" w:hAnsi="Segoe UI" w:cs="Segoe UI"/>
                <w:color w:val="auto"/>
                <w:sz w:val="21"/>
                <w:szCs w:val="21"/>
              </w:rPr>
              <w:t xml:space="preserve">The Education Endowment Foundation (EEF) reports that </w:t>
            </w:r>
            <w:r w:rsidRPr="00003D3D">
              <w:rPr>
                <w:rFonts w:ascii="Segoe UI" w:hAnsi="Segoe UI" w:cs="Segoe UI"/>
                <w:b/>
                <w:bCs/>
                <w:color w:val="auto"/>
                <w:sz w:val="21"/>
                <w:szCs w:val="21"/>
              </w:rPr>
              <w:t>parental engagement is consistently associated with better academic outcomes</w:t>
            </w:r>
            <w:r w:rsidRPr="00003D3D">
              <w:rPr>
                <w:rFonts w:ascii="Segoe UI" w:hAnsi="Segoe UI" w:cs="Segoe UI"/>
                <w:color w:val="auto"/>
                <w:sz w:val="21"/>
                <w:szCs w:val="21"/>
              </w:rPr>
              <w:t xml:space="preserve">, with effective programmes leading to </w:t>
            </w:r>
            <w:r w:rsidRPr="00003D3D">
              <w:rPr>
                <w:rFonts w:ascii="Segoe UI" w:hAnsi="Segoe UI" w:cs="Segoe UI"/>
                <w:b/>
                <w:bCs/>
                <w:color w:val="auto"/>
                <w:sz w:val="21"/>
                <w:szCs w:val="21"/>
              </w:rPr>
              <w:t>around +3 months’ additional progress</w:t>
            </w:r>
            <w:r w:rsidRPr="00003D3D">
              <w:rPr>
                <w:rFonts w:ascii="Segoe UI" w:hAnsi="Segoe UI" w:cs="Segoe UI"/>
                <w:color w:val="auto"/>
                <w:sz w:val="21"/>
                <w:szCs w:val="21"/>
              </w:rPr>
              <w:t xml:space="preserve"> in a year. </w:t>
            </w:r>
            <w:r w:rsidRPr="00003D3D">
              <w:rPr>
                <w:rFonts w:ascii="Segoe UI" w:hAnsi="Segoe UI" w:cs="Segoe UI"/>
                <w:color w:val="auto"/>
                <w:sz w:val="21"/>
                <w:szCs w:val="21"/>
              </w:rPr>
              <w:br/>
              <w:t>The EEF also emphasi</w:t>
            </w:r>
            <w:r>
              <w:rPr>
                <w:rFonts w:ascii="Segoe UI" w:hAnsi="Segoe UI" w:cs="Segoe UI"/>
                <w:color w:val="auto"/>
                <w:sz w:val="21"/>
                <w:szCs w:val="21"/>
              </w:rPr>
              <w:t>s</w:t>
            </w:r>
            <w:r w:rsidRPr="00003D3D">
              <w:rPr>
                <w:rFonts w:ascii="Segoe UI" w:hAnsi="Segoe UI" w:cs="Segoe UI"/>
                <w:color w:val="auto"/>
                <w:sz w:val="21"/>
                <w:szCs w:val="21"/>
              </w:rPr>
              <w:t>es that providing parents with practical strategies for learning at home is a key recommendation for impactful parental engagement.</w:t>
            </w:r>
          </w:p>
          <w:p w14:paraId="1E6D98D2" w14:textId="77777777" w:rsidR="00283B39" w:rsidRDefault="00283B39" w:rsidP="00670B7F">
            <w:pPr>
              <w:pStyle w:val="TableRowCentered"/>
              <w:jc w:val="left"/>
              <w:rPr>
                <w:b/>
                <w:sz w:val="22"/>
                <w:szCs w:val="22"/>
              </w:rPr>
            </w:pPr>
          </w:p>
          <w:p w14:paraId="490399F4" w14:textId="050A8324" w:rsidR="00003D3D" w:rsidRPr="00535E00" w:rsidRDefault="00003D3D" w:rsidP="00670B7F">
            <w:pPr>
              <w:pStyle w:val="TableRowCentered"/>
              <w:jc w:val="left"/>
              <w:rPr>
                <w:bCs/>
                <w:sz w:val="22"/>
                <w:szCs w:val="22"/>
              </w:rPr>
            </w:pPr>
            <w:r w:rsidRPr="00535E00">
              <w:rPr>
                <w:bCs/>
                <w:sz w:val="22"/>
                <w:szCs w:val="22"/>
              </w:rPr>
              <w:t>Workshops will be planned into the school year to focus on phonics, reading, maths</w:t>
            </w:r>
            <w:r w:rsidR="00535E00" w:rsidRPr="00535E00">
              <w:rPr>
                <w:bCs/>
                <w:sz w:val="22"/>
                <w:szCs w:val="22"/>
              </w:rPr>
              <w:t xml:space="preserve"> and wider subject areas.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F6A4" w14:textId="162D8AD5" w:rsidR="00283B39" w:rsidRDefault="00535E00" w:rsidP="00670B7F">
            <w:pPr>
              <w:pStyle w:val="TableRowCentered"/>
              <w:ind w:left="0" w:right="0"/>
              <w:jc w:val="left"/>
              <w:rPr>
                <w:sz w:val="22"/>
              </w:rPr>
            </w:pPr>
            <w:r>
              <w:rPr>
                <w:sz w:val="22"/>
              </w:rPr>
              <w:t xml:space="preserve">1, 2, 3, </w:t>
            </w:r>
            <w:r w:rsidR="00B93EA4">
              <w:rPr>
                <w:sz w:val="22"/>
              </w:rPr>
              <w:t>6 and 7.</w:t>
            </w:r>
          </w:p>
        </w:tc>
      </w:tr>
    </w:tbl>
    <w:p w14:paraId="2A7D5540" w14:textId="77777777" w:rsidR="00E66558" w:rsidRDefault="00E66558">
      <w:pPr>
        <w:spacing w:before="240" w:after="0"/>
        <w:rPr>
          <w:b/>
          <w:bCs/>
          <w:color w:val="104F75"/>
          <w:sz w:val="28"/>
          <w:szCs w:val="28"/>
        </w:rPr>
      </w:pPr>
    </w:p>
    <w:p w14:paraId="2A7D5541" w14:textId="457EC993" w:rsidR="00E66558" w:rsidRDefault="009D71E8" w:rsidP="00120AB1">
      <w:r>
        <w:rPr>
          <w:b/>
          <w:bCs/>
          <w:color w:val="104F75"/>
          <w:sz w:val="28"/>
          <w:szCs w:val="28"/>
        </w:rPr>
        <w:t xml:space="preserve">Total budgeted cost: £ </w:t>
      </w:r>
      <w:r w:rsidR="000924A2">
        <w:rPr>
          <w:i/>
          <w:iCs/>
          <w:color w:val="104F75"/>
          <w:sz w:val="28"/>
          <w:szCs w:val="28"/>
        </w:rPr>
        <w:t>313 605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Style w:val="TableGrid"/>
              <w:tblW w:w="0" w:type="auto"/>
              <w:tblLook w:val="04A0" w:firstRow="1" w:lastRow="0" w:firstColumn="1" w:lastColumn="0" w:noHBand="0" w:noVBand="1"/>
            </w:tblPr>
            <w:tblGrid>
              <w:gridCol w:w="3089"/>
              <w:gridCol w:w="3089"/>
              <w:gridCol w:w="3089"/>
            </w:tblGrid>
            <w:tr w:rsidR="0053147B" w14:paraId="58721349" w14:textId="77777777" w:rsidTr="003373C5">
              <w:tc>
                <w:tcPr>
                  <w:tcW w:w="9267" w:type="dxa"/>
                  <w:gridSpan w:val="3"/>
                </w:tcPr>
                <w:p w14:paraId="1D15628A" w14:textId="1525C0B1" w:rsidR="0053147B" w:rsidRPr="00B319A2" w:rsidRDefault="0053147B" w:rsidP="0053147B">
                  <w:pPr>
                    <w:jc w:val="center"/>
                    <w:rPr>
                      <w:b/>
                      <w:bCs/>
                      <w:color w:val="000000"/>
                    </w:rPr>
                  </w:pPr>
                  <w:r w:rsidRPr="00B319A2">
                    <w:rPr>
                      <w:b/>
                      <w:bCs/>
                      <w:color w:val="000000"/>
                    </w:rPr>
                    <w:t>Attainment at the end of July 202</w:t>
                  </w:r>
                  <w:r w:rsidR="0099276A">
                    <w:rPr>
                      <w:b/>
                      <w:bCs/>
                      <w:color w:val="000000"/>
                    </w:rPr>
                    <w:t>5</w:t>
                  </w:r>
                </w:p>
              </w:tc>
            </w:tr>
            <w:tr w:rsidR="00ED22FA" w14:paraId="41A855A9" w14:textId="77777777" w:rsidTr="00ED22FA">
              <w:tc>
                <w:tcPr>
                  <w:tcW w:w="3089" w:type="dxa"/>
                </w:tcPr>
                <w:p w14:paraId="2B5AB87A" w14:textId="1CBC31A6" w:rsidR="00ED22FA" w:rsidRDefault="00FB5619" w:rsidP="004508A2">
                  <w:pPr>
                    <w:spacing w:after="0"/>
                    <w:rPr>
                      <w:color w:val="000000"/>
                    </w:rPr>
                  </w:pPr>
                  <w:r>
                    <w:rPr>
                      <w:color w:val="000000"/>
                    </w:rPr>
                    <w:t>Reception</w:t>
                  </w:r>
                  <w:r w:rsidR="0077560E">
                    <w:rPr>
                      <w:color w:val="000000"/>
                    </w:rPr>
                    <w:t xml:space="preserve"> </w:t>
                  </w:r>
                </w:p>
              </w:tc>
              <w:tc>
                <w:tcPr>
                  <w:tcW w:w="3089" w:type="dxa"/>
                </w:tcPr>
                <w:p w14:paraId="5263FBCF" w14:textId="083CDB54" w:rsidR="00ED22FA" w:rsidRDefault="00B319A2" w:rsidP="004508A2">
                  <w:pPr>
                    <w:spacing w:after="0"/>
                    <w:rPr>
                      <w:color w:val="000000"/>
                    </w:rPr>
                  </w:pPr>
                  <w:r>
                    <w:rPr>
                      <w:color w:val="000000"/>
                    </w:rPr>
                    <w:t>PP</w:t>
                  </w:r>
                </w:p>
              </w:tc>
              <w:tc>
                <w:tcPr>
                  <w:tcW w:w="3089" w:type="dxa"/>
                </w:tcPr>
                <w:p w14:paraId="60C005B8" w14:textId="200DC922" w:rsidR="00ED22FA" w:rsidRDefault="00B319A2" w:rsidP="004508A2">
                  <w:pPr>
                    <w:spacing w:after="0"/>
                    <w:rPr>
                      <w:color w:val="000000"/>
                    </w:rPr>
                  </w:pPr>
                  <w:r>
                    <w:rPr>
                      <w:color w:val="000000"/>
                    </w:rPr>
                    <w:t>Not PP</w:t>
                  </w:r>
                </w:p>
              </w:tc>
            </w:tr>
            <w:tr w:rsidR="00ED22FA" w14:paraId="29F02985" w14:textId="77777777" w:rsidTr="00ED22FA">
              <w:tc>
                <w:tcPr>
                  <w:tcW w:w="3089" w:type="dxa"/>
                </w:tcPr>
                <w:p w14:paraId="71EB0ADC" w14:textId="3A85B900" w:rsidR="00ED22FA" w:rsidRDefault="00B319A2" w:rsidP="004508A2">
                  <w:pPr>
                    <w:spacing w:after="0"/>
                    <w:rPr>
                      <w:color w:val="000000"/>
                    </w:rPr>
                  </w:pPr>
                  <w:r>
                    <w:rPr>
                      <w:color w:val="000000"/>
                    </w:rPr>
                    <w:t>GLD</w:t>
                  </w:r>
                </w:p>
              </w:tc>
              <w:tc>
                <w:tcPr>
                  <w:tcW w:w="3089" w:type="dxa"/>
                </w:tcPr>
                <w:p w14:paraId="610C8B49" w14:textId="595F297D" w:rsidR="00ED22FA" w:rsidRDefault="004C0188" w:rsidP="004508A2">
                  <w:pPr>
                    <w:spacing w:after="0"/>
                    <w:rPr>
                      <w:color w:val="000000"/>
                    </w:rPr>
                  </w:pPr>
                  <w:r>
                    <w:rPr>
                      <w:color w:val="000000"/>
                    </w:rPr>
                    <w:t>5</w:t>
                  </w:r>
                  <w:r w:rsidR="006E7C2A">
                    <w:rPr>
                      <w:color w:val="000000"/>
                    </w:rPr>
                    <w:t>4</w:t>
                  </w:r>
                  <w:r w:rsidR="00BF6E3A">
                    <w:rPr>
                      <w:color w:val="000000"/>
                    </w:rPr>
                    <w:t>%</w:t>
                  </w:r>
                </w:p>
              </w:tc>
              <w:tc>
                <w:tcPr>
                  <w:tcW w:w="3089" w:type="dxa"/>
                </w:tcPr>
                <w:p w14:paraId="394868FB" w14:textId="2AD1CD9A" w:rsidR="00ED22FA" w:rsidRDefault="00020DD5" w:rsidP="004508A2">
                  <w:pPr>
                    <w:spacing w:after="0"/>
                    <w:rPr>
                      <w:color w:val="000000"/>
                    </w:rPr>
                  </w:pPr>
                  <w:r>
                    <w:rPr>
                      <w:color w:val="000000"/>
                    </w:rPr>
                    <w:t>6</w:t>
                  </w:r>
                  <w:r w:rsidR="006E7C2A">
                    <w:rPr>
                      <w:color w:val="000000"/>
                    </w:rPr>
                    <w:t>1</w:t>
                  </w:r>
                  <w:r>
                    <w:rPr>
                      <w:color w:val="000000"/>
                    </w:rPr>
                    <w:t>%</w:t>
                  </w:r>
                </w:p>
              </w:tc>
            </w:tr>
            <w:tr w:rsidR="00ED22FA" w14:paraId="0C477970" w14:textId="77777777" w:rsidTr="00ED22FA">
              <w:tc>
                <w:tcPr>
                  <w:tcW w:w="3089" w:type="dxa"/>
                </w:tcPr>
                <w:p w14:paraId="7D759FF7" w14:textId="77777777" w:rsidR="00ED22FA" w:rsidRDefault="00ED22FA" w:rsidP="004508A2">
                  <w:pPr>
                    <w:spacing w:after="0"/>
                    <w:rPr>
                      <w:color w:val="000000"/>
                    </w:rPr>
                  </w:pPr>
                </w:p>
              </w:tc>
              <w:tc>
                <w:tcPr>
                  <w:tcW w:w="3089" w:type="dxa"/>
                </w:tcPr>
                <w:p w14:paraId="2486BFF7" w14:textId="77777777" w:rsidR="00ED22FA" w:rsidRDefault="00ED22FA" w:rsidP="004508A2">
                  <w:pPr>
                    <w:spacing w:after="0"/>
                    <w:rPr>
                      <w:color w:val="000000"/>
                    </w:rPr>
                  </w:pPr>
                </w:p>
              </w:tc>
              <w:tc>
                <w:tcPr>
                  <w:tcW w:w="3089" w:type="dxa"/>
                </w:tcPr>
                <w:p w14:paraId="607F3CAC" w14:textId="77777777" w:rsidR="00ED22FA" w:rsidRDefault="00ED22FA" w:rsidP="004508A2">
                  <w:pPr>
                    <w:spacing w:after="0"/>
                    <w:rPr>
                      <w:color w:val="000000"/>
                    </w:rPr>
                  </w:pPr>
                </w:p>
              </w:tc>
            </w:tr>
            <w:tr w:rsidR="00B319A2" w14:paraId="670C5D08" w14:textId="77777777" w:rsidTr="00ED22FA">
              <w:tc>
                <w:tcPr>
                  <w:tcW w:w="3089" w:type="dxa"/>
                </w:tcPr>
                <w:p w14:paraId="2D0A8732" w14:textId="37AA556B" w:rsidR="00B319A2" w:rsidRDefault="00B319A2" w:rsidP="004508A2">
                  <w:pPr>
                    <w:spacing w:after="0"/>
                    <w:rPr>
                      <w:color w:val="000000"/>
                    </w:rPr>
                  </w:pPr>
                  <w:r>
                    <w:rPr>
                      <w:color w:val="000000"/>
                    </w:rPr>
                    <w:t>Year 1</w:t>
                  </w:r>
                </w:p>
              </w:tc>
              <w:tc>
                <w:tcPr>
                  <w:tcW w:w="3089" w:type="dxa"/>
                </w:tcPr>
                <w:p w14:paraId="07F143E9" w14:textId="766E8199" w:rsidR="00B319A2" w:rsidRDefault="00B319A2" w:rsidP="004508A2">
                  <w:pPr>
                    <w:spacing w:after="0"/>
                    <w:rPr>
                      <w:color w:val="000000"/>
                    </w:rPr>
                  </w:pPr>
                  <w:r>
                    <w:rPr>
                      <w:color w:val="000000"/>
                    </w:rPr>
                    <w:t>PP</w:t>
                  </w:r>
                </w:p>
              </w:tc>
              <w:tc>
                <w:tcPr>
                  <w:tcW w:w="3089" w:type="dxa"/>
                </w:tcPr>
                <w:p w14:paraId="4DC704B4" w14:textId="086EBF40" w:rsidR="00B319A2" w:rsidRDefault="00B319A2" w:rsidP="004508A2">
                  <w:pPr>
                    <w:spacing w:after="0"/>
                    <w:rPr>
                      <w:color w:val="000000"/>
                    </w:rPr>
                  </w:pPr>
                  <w:r>
                    <w:rPr>
                      <w:color w:val="000000"/>
                    </w:rPr>
                    <w:t>Not PP</w:t>
                  </w:r>
                </w:p>
              </w:tc>
            </w:tr>
            <w:tr w:rsidR="00B319A2" w14:paraId="47B80351" w14:textId="77777777" w:rsidTr="00ED22FA">
              <w:tc>
                <w:tcPr>
                  <w:tcW w:w="3089" w:type="dxa"/>
                </w:tcPr>
                <w:p w14:paraId="6059EE78" w14:textId="11EA0FA1" w:rsidR="00B319A2" w:rsidRDefault="00B319A2" w:rsidP="004508A2">
                  <w:pPr>
                    <w:spacing w:after="0"/>
                    <w:rPr>
                      <w:color w:val="000000"/>
                    </w:rPr>
                  </w:pPr>
                  <w:r>
                    <w:rPr>
                      <w:color w:val="000000"/>
                    </w:rPr>
                    <w:t>Reading</w:t>
                  </w:r>
                </w:p>
              </w:tc>
              <w:tc>
                <w:tcPr>
                  <w:tcW w:w="3089" w:type="dxa"/>
                </w:tcPr>
                <w:p w14:paraId="751E6761" w14:textId="0A79F1CC" w:rsidR="00B319A2" w:rsidRDefault="00A47611" w:rsidP="004508A2">
                  <w:pPr>
                    <w:spacing w:after="0"/>
                    <w:rPr>
                      <w:color w:val="000000"/>
                    </w:rPr>
                  </w:pPr>
                  <w:r>
                    <w:rPr>
                      <w:color w:val="000000"/>
                    </w:rPr>
                    <w:t>64</w:t>
                  </w:r>
                  <w:r w:rsidR="00216CA7">
                    <w:rPr>
                      <w:color w:val="000000"/>
                    </w:rPr>
                    <w:t>%</w:t>
                  </w:r>
                </w:p>
              </w:tc>
              <w:tc>
                <w:tcPr>
                  <w:tcW w:w="3089" w:type="dxa"/>
                </w:tcPr>
                <w:p w14:paraId="2A70E2C2" w14:textId="78BC5925" w:rsidR="00B319A2" w:rsidRDefault="00A95C8A" w:rsidP="004508A2">
                  <w:pPr>
                    <w:spacing w:after="0"/>
                    <w:rPr>
                      <w:color w:val="000000"/>
                    </w:rPr>
                  </w:pPr>
                  <w:r>
                    <w:rPr>
                      <w:color w:val="000000"/>
                    </w:rPr>
                    <w:t>80</w:t>
                  </w:r>
                  <w:r w:rsidR="00A16A7B">
                    <w:rPr>
                      <w:color w:val="000000"/>
                    </w:rPr>
                    <w:t>%</w:t>
                  </w:r>
                </w:p>
              </w:tc>
            </w:tr>
            <w:tr w:rsidR="00B319A2" w14:paraId="399D46F0" w14:textId="77777777" w:rsidTr="00ED22FA">
              <w:tc>
                <w:tcPr>
                  <w:tcW w:w="3089" w:type="dxa"/>
                </w:tcPr>
                <w:p w14:paraId="79642844" w14:textId="4D9C530A" w:rsidR="00B319A2" w:rsidRDefault="00B319A2" w:rsidP="004508A2">
                  <w:pPr>
                    <w:spacing w:after="0"/>
                    <w:rPr>
                      <w:color w:val="000000"/>
                    </w:rPr>
                  </w:pPr>
                  <w:r>
                    <w:rPr>
                      <w:color w:val="000000"/>
                    </w:rPr>
                    <w:t>Writing</w:t>
                  </w:r>
                </w:p>
              </w:tc>
              <w:tc>
                <w:tcPr>
                  <w:tcW w:w="3089" w:type="dxa"/>
                </w:tcPr>
                <w:p w14:paraId="1269C3D9" w14:textId="56140F0D" w:rsidR="00B319A2" w:rsidRDefault="00A95C8A" w:rsidP="004508A2">
                  <w:pPr>
                    <w:spacing w:after="0"/>
                    <w:rPr>
                      <w:color w:val="000000"/>
                    </w:rPr>
                  </w:pPr>
                  <w:r>
                    <w:rPr>
                      <w:color w:val="000000"/>
                    </w:rPr>
                    <w:t>49</w:t>
                  </w:r>
                  <w:r w:rsidR="00A063C7">
                    <w:rPr>
                      <w:color w:val="000000"/>
                    </w:rPr>
                    <w:t>%</w:t>
                  </w:r>
                </w:p>
              </w:tc>
              <w:tc>
                <w:tcPr>
                  <w:tcW w:w="3089" w:type="dxa"/>
                </w:tcPr>
                <w:p w14:paraId="7E8B1B25" w14:textId="446AC3AF" w:rsidR="00B319A2" w:rsidRDefault="00A95C8A" w:rsidP="004508A2">
                  <w:pPr>
                    <w:spacing w:after="0"/>
                    <w:rPr>
                      <w:color w:val="000000"/>
                    </w:rPr>
                  </w:pPr>
                  <w:r>
                    <w:rPr>
                      <w:color w:val="000000"/>
                    </w:rPr>
                    <w:t>72</w:t>
                  </w:r>
                  <w:r w:rsidR="00B81211">
                    <w:rPr>
                      <w:color w:val="000000"/>
                    </w:rPr>
                    <w:t>%</w:t>
                  </w:r>
                </w:p>
              </w:tc>
            </w:tr>
            <w:tr w:rsidR="00B319A2" w14:paraId="4926705C" w14:textId="77777777" w:rsidTr="00ED22FA">
              <w:tc>
                <w:tcPr>
                  <w:tcW w:w="3089" w:type="dxa"/>
                </w:tcPr>
                <w:p w14:paraId="61B73FA0" w14:textId="1A36B378" w:rsidR="00B319A2" w:rsidRDefault="00B319A2" w:rsidP="004508A2">
                  <w:pPr>
                    <w:spacing w:after="0"/>
                    <w:rPr>
                      <w:color w:val="000000"/>
                    </w:rPr>
                  </w:pPr>
                  <w:r>
                    <w:rPr>
                      <w:color w:val="000000"/>
                    </w:rPr>
                    <w:t>Maths</w:t>
                  </w:r>
                </w:p>
              </w:tc>
              <w:tc>
                <w:tcPr>
                  <w:tcW w:w="3089" w:type="dxa"/>
                </w:tcPr>
                <w:p w14:paraId="4E10C02E" w14:textId="324EABB3" w:rsidR="00B319A2" w:rsidRDefault="00A95C8A" w:rsidP="004508A2">
                  <w:pPr>
                    <w:spacing w:after="0"/>
                    <w:rPr>
                      <w:color w:val="000000"/>
                    </w:rPr>
                  </w:pPr>
                  <w:r>
                    <w:rPr>
                      <w:color w:val="000000"/>
                    </w:rPr>
                    <w:t>70</w:t>
                  </w:r>
                  <w:r w:rsidR="000A7565">
                    <w:rPr>
                      <w:color w:val="000000"/>
                    </w:rPr>
                    <w:t>%</w:t>
                  </w:r>
                </w:p>
              </w:tc>
              <w:tc>
                <w:tcPr>
                  <w:tcW w:w="3089" w:type="dxa"/>
                </w:tcPr>
                <w:p w14:paraId="73A9837E" w14:textId="5F16757E" w:rsidR="00B319A2" w:rsidRDefault="00A95C8A" w:rsidP="004508A2">
                  <w:pPr>
                    <w:spacing w:after="0"/>
                    <w:rPr>
                      <w:color w:val="000000"/>
                    </w:rPr>
                  </w:pPr>
                  <w:r>
                    <w:rPr>
                      <w:color w:val="000000"/>
                    </w:rPr>
                    <w:t>80</w:t>
                  </w:r>
                  <w:r w:rsidR="00A063C7">
                    <w:rPr>
                      <w:color w:val="000000"/>
                    </w:rPr>
                    <w:t>%</w:t>
                  </w:r>
                </w:p>
              </w:tc>
            </w:tr>
            <w:tr w:rsidR="00B319A2" w14:paraId="4AF40142" w14:textId="77777777" w:rsidTr="00ED22FA">
              <w:tc>
                <w:tcPr>
                  <w:tcW w:w="3089" w:type="dxa"/>
                </w:tcPr>
                <w:p w14:paraId="63B48AA7" w14:textId="77777777" w:rsidR="00B319A2" w:rsidRDefault="00B319A2" w:rsidP="004508A2">
                  <w:pPr>
                    <w:spacing w:after="0"/>
                    <w:rPr>
                      <w:color w:val="000000"/>
                    </w:rPr>
                  </w:pPr>
                </w:p>
              </w:tc>
              <w:tc>
                <w:tcPr>
                  <w:tcW w:w="3089" w:type="dxa"/>
                </w:tcPr>
                <w:p w14:paraId="20380668" w14:textId="77777777" w:rsidR="00B319A2" w:rsidRDefault="00B319A2" w:rsidP="004508A2">
                  <w:pPr>
                    <w:spacing w:after="0"/>
                    <w:rPr>
                      <w:color w:val="000000"/>
                    </w:rPr>
                  </w:pPr>
                </w:p>
              </w:tc>
              <w:tc>
                <w:tcPr>
                  <w:tcW w:w="3089" w:type="dxa"/>
                </w:tcPr>
                <w:p w14:paraId="205A802D" w14:textId="77777777" w:rsidR="00B319A2" w:rsidRDefault="00B319A2" w:rsidP="004508A2">
                  <w:pPr>
                    <w:spacing w:after="0"/>
                    <w:rPr>
                      <w:color w:val="000000"/>
                    </w:rPr>
                  </w:pPr>
                </w:p>
              </w:tc>
            </w:tr>
            <w:tr w:rsidR="00B319A2" w14:paraId="3915EEF9" w14:textId="77777777" w:rsidTr="00ED22FA">
              <w:tc>
                <w:tcPr>
                  <w:tcW w:w="3089" w:type="dxa"/>
                </w:tcPr>
                <w:p w14:paraId="0DE122B0" w14:textId="470AAB24" w:rsidR="00B319A2" w:rsidRDefault="00B319A2" w:rsidP="004508A2">
                  <w:pPr>
                    <w:spacing w:after="0"/>
                    <w:rPr>
                      <w:color w:val="000000"/>
                    </w:rPr>
                  </w:pPr>
                  <w:r>
                    <w:rPr>
                      <w:color w:val="000000"/>
                    </w:rPr>
                    <w:t>Year 2</w:t>
                  </w:r>
                </w:p>
              </w:tc>
              <w:tc>
                <w:tcPr>
                  <w:tcW w:w="3089" w:type="dxa"/>
                </w:tcPr>
                <w:p w14:paraId="10FC6806" w14:textId="6E1B5145" w:rsidR="00B319A2" w:rsidRDefault="00B319A2" w:rsidP="004508A2">
                  <w:pPr>
                    <w:spacing w:after="0"/>
                    <w:rPr>
                      <w:color w:val="000000"/>
                    </w:rPr>
                  </w:pPr>
                  <w:r>
                    <w:rPr>
                      <w:color w:val="000000"/>
                    </w:rPr>
                    <w:t>PP</w:t>
                  </w:r>
                </w:p>
              </w:tc>
              <w:tc>
                <w:tcPr>
                  <w:tcW w:w="3089" w:type="dxa"/>
                </w:tcPr>
                <w:p w14:paraId="3E2F567E" w14:textId="2909B882" w:rsidR="00B319A2" w:rsidRDefault="00B319A2" w:rsidP="004508A2">
                  <w:pPr>
                    <w:spacing w:after="0"/>
                    <w:rPr>
                      <w:color w:val="000000"/>
                    </w:rPr>
                  </w:pPr>
                  <w:r>
                    <w:rPr>
                      <w:color w:val="000000"/>
                    </w:rPr>
                    <w:t>Not PP</w:t>
                  </w:r>
                </w:p>
              </w:tc>
            </w:tr>
            <w:tr w:rsidR="00B319A2" w14:paraId="1F9BCC7B" w14:textId="77777777" w:rsidTr="00ED22FA">
              <w:tc>
                <w:tcPr>
                  <w:tcW w:w="3089" w:type="dxa"/>
                </w:tcPr>
                <w:p w14:paraId="197DA013" w14:textId="0E311F2A" w:rsidR="00B319A2" w:rsidRDefault="00B319A2" w:rsidP="004508A2">
                  <w:pPr>
                    <w:spacing w:after="0"/>
                    <w:rPr>
                      <w:color w:val="000000"/>
                    </w:rPr>
                  </w:pPr>
                  <w:r>
                    <w:rPr>
                      <w:color w:val="000000"/>
                    </w:rPr>
                    <w:t>Reading</w:t>
                  </w:r>
                </w:p>
              </w:tc>
              <w:tc>
                <w:tcPr>
                  <w:tcW w:w="3089" w:type="dxa"/>
                </w:tcPr>
                <w:p w14:paraId="0372B5AC" w14:textId="3B82CC0A" w:rsidR="00B319A2" w:rsidRDefault="00216CA7" w:rsidP="004508A2">
                  <w:pPr>
                    <w:spacing w:after="0"/>
                    <w:rPr>
                      <w:color w:val="000000"/>
                    </w:rPr>
                  </w:pPr>
                  <w:r>
                    <w:rPr>
                      <w:color w:val="000000"/>
                    </w:rPr>
                    <w:t>5</w:t>
                  </w:r>
                  <w:r w:rsidR="00723A77">
                    <w:rPr>
                      <w:color w:val="000000"/>
                    </w:rPr>
                    <w:t>5</w:t>
                  </w:r>
                  <w:r>
                    <w:rPr>
                      <w:color w:val="000000"/>
                    </w:rPr>
                    <w:t>%</w:t>
                  </w:r>
                </w:p>
              </w:tc>
              <w:tc>
                <w:tcPr>
                  <w:tcW w:w="3089" w:type="dxa"/>
                </w:tcPr>
                <w:p w14:paraId="62B046DF" w14:textId="72748993" w:rsidR="00B319A2" w:rsidRDefault="00723A77" w:rsidP="004508A2">
                  <w:pPr>
                    <w:spacing w:after="0"/>
                    <w:rPr>
                      <w:color w:val="000000"/>
                    </w:rPr>
                  </w:pPr>
                  <w:r>
                    <w:rPr>
                      <w:color w:val="000000"/>
                    </w:rPr>
                    <w:t>71</w:t>
                  </w:r>
                  <w:r w:rsidR="00B609C6">
                    <w:rPr>
                      <w:color w:val="000000"/>
                    </w:rPr>
                    <w:t>%</w:t>
                  </w:r>
                </w:p>
              </w:tc>
            </w:tr>
            <w:tr w:rsidR="00B319A2" w14:paraId="2686C0DF" w14:textId="77777777" w:rsidTr="00ED22FA">
              <w:tc>
                <w:tcPr>
                  <w:tcW w:w="3089" w:type="dxa"/>
                </w:tcPr>
                <w:p w14:paraId="37003AA3" w14:textId="0D85567E" w:rsidR="00B319A2" w:rsidRDefault="00B319A2" w:rsidP="004508A2">
                  <w:pPr>
                    <w:spacing w:after="0"/>
                    <w:rPr>
                      <w:color w:val="000000"/>
                    </w:rPr>
                  </w:pPr>
                  <w:r>
                    <w:rPr>
                      <w:color w:val="000000"/>
                    </w:rPr>
                    <w:t>Writing</w:t>
                  </w:r>
                </w:p>
              </w:tc>
              <w:tc>
                <w:tcPr>
                  <w:tcW w:w="3089" w:type="dxa"/>
                </w:tcPr>
                <w:p w14:paraId="1ED662A6" w14:textId="0B475DC2" w:rsidR="00B319A2" w:rsidRDefault="00A063C7" w:rsidP="004508A2">
                  <w:pPr>
                    <w:spacing w:after="0"/>
                    <w:rPr>
                      <w:color w:val="000000"/>
                    </w:rPr>
                  </w:pPr>
                  <w:r>
                    <w:rPr>
                      <w:color w:val="000000"/>
                    </w:rPr>
                    <w:t>4</w:t>
                  </w:r>
                  <w:r w:rsidR="00723A77">
                    <w:rPr>
                      <w:color w:val="000000"/>
                    </w:rPr>
                    <w:t>8</w:t>
                  </w:r>
                  <w:r>
                    <w:rPr>
                      <w:color w:val="000000"/>
                    </w:rPr>
                    <w:t>%</w:t>
                  </w:r>
                </w:p>
              </w:tc>
              <w:tc>
                <w:tcPr>
                  <w:tcW w:w="3089" w:type="dxa"/>
                </w:tcPr>
                <w:p w14:paraId="21932F35" w14:textId="1ADB3570" w:rsidR="00B319A2" w:rsidRDefault="00611B17" w:rsidP="004508A2">
                  <w:pPr>
                    <w:spacing w:after="0"/>
                    <w:rPr>
                      <w:color w:val="000000"/>
                    </w:rPr>
                  </w:pPr>
                  <w:r>
                    <w:rPr>
                      <w:color w:val="000000"/>
                    </w:rPr>
                    <w:t>61</w:t>
                  </w:r>
                  <w:r w:rsidR="00B81211">
                    <w:rPr>
                      <w:color w:val="000000"/>
                    </w:rPr>
                    <w:t>%</w:t>
                  </w:r>
                </w:p>
              </w:tc>
            </w:tr>
            <w:tr w:rsidR="00B319A2" w14:paraId="4DC32E62" w14:textId="77777777" w:rsidTr="00ED22FA">
              <w:tc>
                <w:tcPr>
                  <w:tcW w:w="3089" w:type="dxa"/>
                </w:tcPr>
                <w:p w14:paraId="1AA202D5" w14:textId="4F53D725" w:rsidR="00B319A2" w:rsidRDefault="00B319A2" w:rsidP="004508A2">
                  <w:pPr>
                    <w:spacing w:after="0"/>
                    <w:rPr>
                      <w:color w:val="000000"/>
                    </w:rPr>
                  </w:pPr>
                  <w:r>
                    <w:rPr>
                      <w:color w:val="000000"/>
                    </w:rPr>
                    <w:t>Maths</w:t>
                  </w:r>
                </w:p>
              </w:tc>
              <w:tc>
                <w:tcPr>
                  <w:tcW w:w="3089" w:type="dxa"/>
                </w:tcPr>
                <w:p w14:paraId="5453545C" w14:textId="1F1675C7" w:rsidR="00B319A2" w:rsidRDefault="00723A77" w:rsidP="004508A2">
                  <w:pPr>
                    <w:spacing w:after="0"/>
                    <w:rPr>
                      <w:color w:val="000000"/>
                    </w:rPr>
                  </w:pPr>
                  <w:r>
                    <w:rPr>
                      <w:color w:val="000000"/>
                    </w:rPr>
                    <w:t>72</w:t>
                  </w:r>
                  <w:r w:rsidR="000A7565">
                    <w:rPr>
                      <w:color w:val="000000"/>
                    </w:rPr>
                    <w:t>%</w:t>
                  </w:r>
                </w:p>
              </w:tc>
              <w:tc>
                <w:tcPr>
                  <w:tcW w:w="3089" w:type="dxa"/>
                </w:tcPr>
                <w:p w14:paraId="1BD822FE" w14:textId="01D9FE3C" w:rsidR="00B319A2" w:rsidRDefault="00611B17" w:rsidP="004508A2">
                  <w:pPr>
                    <w:spacing w:after="0"/>
                    <w:rPr>
                      <w:color w:val="000000"/>
                    </w:rPr>
                  </w:pPr>
                  <w:r>
                    <w:rPr>
                      <w:color w:val="000000"/>
                    </w:rPr>
                    <w:t>74</w:t>
                  </w:r>
                  <w:r w:rsidR="00811927">
                    <w:rPr>
                      <w:color w:val="000000"/>
                    </w:rPr>
                    <w:t>%</w:t>
                  </w:r>
                </w:p>
              </w:tc>
            </w:tr>
            <w:tr w:rsidR="00B319A2" w14:paraId="75129C5D" w14:textId="77777777" w:rsidTr="00ED22FA">
              <w:tc>
                <w:tcPr>
                  <w:tcW w:w="3089" w:type="dxa"/>
                </w:tcPr>
                <w:p w14:paraId="53D743B6" w14:textId="77777777" w:rsidR="00B319A2" w:rsidRDefault="00B319A2" w:rsidP="004508A2">
                  <w:pPr>
                    <w:spacing w:after="0"/>
                    <w:rPr>
                      <w:color w:val="000000"/>
                    </w:rPr>
                  </w:pPr>
                </w:p>
              </w:tc>
              <w:tc>
                <w:tcPr>
                  <w:tcW w:w="3089" w:type="dxa"/>
                </w:tcPr>
                <w:p w14:paraId="044D7C5B" w14:textId="77777777" w:rsidR="00B319A2" w:rsidRDefault="00B319A2" w:rsidP="004508A2">
                  <w:pPr>
                    <w:spacing w:after="0"/>
                    <w:rPr>
                      <w:color w:val="000000"/>
                    </w:rPr>
                  </w:pPr>
                </w:p>
              </w:tc>
              <w:tc>
                <w:tcPr>
                  <w:tcW w:w="3089" w:type="dxa"/>
                </w:tcPr>
                <w:p w14:paraId="2BA85D5E" w14:textId="77777777" w:rsidR="00B319A2" w:rsidRDefault="00B319A2" w:rsidP="004508A2">
                  <w:pPr>
                    <w:spacing w:after="0"/>
                    <w:rPr>
                      <w:color w:val="000000"/>
                    </w:rPr>
                  </w:pPr>
                </w:p>
              </w:tc>
            </w:tr>
            <w:tr w:rsidR="00B319A2" w14:paraId="074DC950" w14:textId="77777777" w:rsidTr="00ED22FA">
              <w:tc>
                <w:tcPr>
                  <w:tcW w:w="3089" w:type="dxa"/>
                </w:tcPr>
                <w:p w14:paraId="4E6E6B1B" w14:textId="3EBD98CD" w:rsidR="00B319A2" w:rsidRDefault="00B319A2" w:rsidP="004508A2">
                  <w:pPr>
                    <w:spacing w:after="0"/>
                    <w:rPr>
                      <w:color w:val="000000"/>
                    </w:rPr>
                  </w:pPr>
                  <w:r>
                    <w:rPr>
                      <w:color w:val="000000"/>
                    </w:rPr>
                    <w:t>Year 3</w:t>
                  </w:r>
                </w:p>
              </w:tc>
              <w:tc>
                <w:tcPr>
                  <w:tcW w:w="3089" w:type="dxa"/>
                </w:tcPr>
                <w:p w14:paraId="7D0FD248" w14:textId="5158A315" w:rsidR="00B319A2" w:rsidRDefault="00B319A2" w:rsidP="004508A2">
                  <w:pPr>
                    <w:spacing w:after="0"/>
                    <w:rPr>
                      <w:color w:val="000000"/>
                    </w:rPr>
                  </w:pPr>
                  <w:r>
                    <w:rPr>
                      <w:color w:val="000000"/>
                    </w:rPr>
                    <w:t>PP</w:t>
                  </w:r>
                </w:p>
              </w:tc>
              <w:tc>
                <w:tcPr>
                  <w:tcW w:w="3089" w:type="dxa"/>
                </w:tcPr>
                <w:p w14:paraId="63030E70" w14:textId="5075326C" w:rsidR="00B319A2" w:rsidRDefault="00B319A2" w:rsidP="004508A2">
                  <w:pPr>
                    <w:spacing w:after="0"/>
                    <w:rPr>
                      <w:color w:val="000000"/>
                    </w:rPr>
                  </w:pPr>
                  <w:r>
                    <w:rPr>
                      <w:color w:val="000000"/>
                    </w:rPr>
                    <w:t>Not PP</w:t>
                  </w:r>
                </w:p>
              </w:tc>
            </w:tr>
            <w:tr w:rsidR="00B319A2" w14:paraId="2522B892" w14:textId="77777777" w:rsidTr="00ED22FA">
              <w:tc>
                <w:tcPr>
                  <w:tcW w:w="3089" w:type="dxa"/>
                </w:tcPr>
                <w:p w14:paraId="4E30C7BF" w14:textId="0918F99A" w:rsidR="00B319A2" w:rsidRDefault="00B319A2" w:rsidP="004508A2">
                  <w:pPr>
                    <w:spacing w:after="0"/>
                    <w:rPr>
                      <w:color w:val="000000"/>
                    </w:rPr>
                  </w:pPr>
                  <w:r>
                    <w:rPr>
                      <w:color w:val="000000"/>
                    </w:rPr>
                    <w:t>Reading</w:t>
                  </w:r>
                </w:p>
              </w:tc>
              <w:tc>
                <w:tcPr>
                  <w:tcW w:w="3089" w:type="dxa"/>
                </w:tcPr>
                <w:p w14:paraId="406BC161" w14:textId="70F1D3D6" w:rsidR="00B319A2" w:rsidRDefault="00611B17" w:rsidP="004508A2">
                  <w:pPr>
                    <w:spacing w:after="0"/>
                    <w:rPr>
                      <w:color w:val="000000"/>
                    </w:rPr>
                  </w:pPr>
                  <w:r>
                    <w:rPr>
                      <w:color w:val="000000"/>
                    </w:rPr>
                    <w:t>44</w:t>
                  </w:r>
                  <w:r w:rsidR="00216CA7">
                    <w:rPr>
                      <w:color w:val="000000"/>
                    </w:rPr>
                    <w:t>%</w:t>
                  </w:r>
                </w:p>
              </w:tc>
              <w:tc>
                <w:tcPr>
                  <w:tcW w:w="3089" w:type="dxa"/>
                </w:tcPr>
                <w:p w14:paraId="00E67BA9" w14:textId="02E5ACB0" w:rsidR="00B319A2" w:rsidRDefault="00C277C7" w:rsidP="004508A2">
                  <w:pPr>
                    <w:spacing w:after="0"/>
                    <w:rPr>
                      <w:color w:val="000000"/>
                    </w:rPr>
                  </w:pPr>
                  <w:r>
                    <w:rPr>
                      <w:color w:val="000000"/>
                    </w:rPr>
                    <w:t>78</w:t>
                  </w:r>
                  <w:r w:rsidR="00B609C6">
                    <w:rPr>
                      <w:color w:val="000000"/>
                    </w:rPr>
                    <w:t>%</w:t>
                  </w:r>
                </w:p>
              </w:tc>
            </w:tr>
            <w:tr w:rsidR="00B319A2" w14:paraId="0A0FBA32" w14:textId="77777777" w:rsidTr="00ED22FA">
              <w:tc>
                <w:tcPr>
                  <w:tcW w:w="3089" w:type="dxa"/>
                </w:tcPr>
                <w:p w14:paraId="400F7908" w14:textId="1E2C3861" w:rsidR="00B319A2" w:rsidRDefault="00B319A2" w:rsidP="004508A2">
                  <w:pPr>
                    <w:spacing w:after="0"/>
                    <w:rPr>
                      <w:color w:val="000000"/>
                    </w:rPr>
                  </w:pPr>
                  <w:r>
                    <w:rPr>
                      <w:color w:val="000000"/>
                    </w:rPr>
                    <w:t>Writing</w:t>
                  </w:r>
                </w:p>
              </w:tc>
              <w:tc>
                <w:tcPr>
                  <w:tcW w:w="3089" w:type="dxa"/>
                </w:tcPr>
                <w:p w14:paraId="2CA2EB88" w14:textId="1357FDC0" w:rsidR="00B319A2" w:rsidRDefault="00611B17" w:rsidP="004508A2">
                  <w:pPr>
                    <w:spacing w:after="0"/>
                    <w:rPr>
                      <w:color w:val="000000"/>
                    </w:rPr>
                  </w:pPr>
                  <w:r>
                    <w:rPr>
                      <w:color w:val="000000"/>
                    </w:rPr>
                    <w:t>42</w:t>
                  </w:r>
                  <w:r w:rsidR="00A063C7">
                    <w:rPr>
                      <w:color w:val="000000"/>
                    </w:rPr>
                    <w:t>%</w:t>
                  </w:r>
                </w:p>
              </w:tc>
              <w:tc>
                <w:tcPr>
                  <w:tcW w:w="3089" w:type="dxa"/>
                </w:tcPr>
                <w:p w14:paraId="01328472" w14:textId="14431862" w:rsidR="00B319A2" w:rsidRDefault="00C277C7" w:rsidP="004508A2">
                  <w:pPr>
                    <w:spacing w:after="0"/>
                    <w:rPr>
                      <w:color w:val="000000"/>
                    </w:rPr>
                  </w:pPr>
                  <w:r>
                    <w:rPr>
                      <w:color w:val="000000"/>
                    </w:rPr>
                    <w:t>41</w:t>
                  </w:r>
                  <w:r w:rsidR="00B81211">
                    <w:rPr>
                      <w:color w:val="000000"/>
                    </w:rPr>
                    <w:t>%</w:t>
                  </w:r>
                </w:p>
              </w:tc>
            </w:tr>
            <w:tr w:rsidR="00B319A2" w14:paraId="4B4775BC" w14:textId="77777777" w:rsidTr="00ED22FA">
              <w:tc>
                <w:tcPr>
                  <w:tcW w:w="3089" w:type="dxa"/>
                </w:tcPr>
                <w:p w14:paraId="1866CD29" w14:textId="217B93E4" w:rsidR="00B319A2" w:rsidRDefault="00B319A2" w:rsidP="004508A2">
                  <w:pPr>
                    <w:spacing w:after="0"/>
                    <w:rPr>
                      <w:color w:val="000000"/>
                    </w:rPr>
                  </w:pPr>
                  <w:r>
                    <w:rPr>
                      <w:color w:val="000000"/>
                    </w:rPr>
                    <w:t>Maths</w:t>
                  </w:r>
                </w:p>
              </w:tc>
              <w:tc>
                <w:tcPr>
                  <w:tcW w:w="3089" w:type="dxa"/>
                </w:tcPr>
                <w:p w14:paraId="3AD95754" w14:textId="39A32011" w:rsidR="00B319A2" w:rsidRDefault="00C277C7" w:rsidP="004508A2">
                  <w:pPr>
                    <w:spacing w:after="0"/>
                    <w:rPr>
                      <w:color w:val="000000"/>
                    </w:rPr>
                  </w:pPr>
                  <w:r>
                    <w:rPr>
                      <w:color w:val="000000"/>
                    </w:rPr>
                    <w:t>39</w:t>
                  </w:r>
                  <w:r w:rsidR="000B6C94">
                    <w:rPr>
                      <w:color w:val="000000"/>
                    </w:rPr>
                    <w:t>%</w:t>
                  </w:r>
                </w:p>
              </w:tc>
              <w:tc>
                <w:tcPr>
                  <w:tcW w:w="3089" w:type="dxa"/>
                </w:tcPr>
                <w:p w14:paraId="3EF800E7" w14:textId="5422095E" w:rsidR="00B319A2" w:rsidRDefault="00C277C7" w:rsidP="004508A2">
                  <w:pPr>
                    <w:spacing w:after="0"/>
                    <w:rPr>
                      <w:color w:val="000000"/>
                    </w:rPr>
                  </w:pPr>
                  <w:r>
                    <w:rPr>
                      <w:color w:val="000000"/>
                    </w:rPr>
                    <w:t>59</w:t>
                  </w:r>
                  <w:r w:rsidR="00811927">
                    <w:rPr>
                      <w:color w:val="000000"/>
                    </w:rPr>
                    <w:t>%</w:t>
                  </w:r>
                </w:p>
              </w:tc>
            </w:tr>
            <w:tr w:rsidR="00B319A2" w14:paraId="2D256B1F" w14:textId="77777777" w:rsidTr="00ED22FA">
              <w:tc>
                <w:tcPr>
                  <w:tcW w:w="3089" w:type="dxa"/>
                </w:tcPr>
                <w:p w14:paraId="0F7C82A5" w14:textId="77777777" w:rsidR="00B319A2" w:rsidRDefault="00B319A2" w:rsidP="004508A2">
                  <w:pPr>
                    <w:spacing w:after="0"/>
                    <w:rPr>
                      <w:color w:val="000000"/>
                    </w:rPr>
                  </w:pPr>
                </w:p>
              </w:tc>
              <w:tc>
                <w:tcPr>
                  <w:tcW w:w="3089" w:type="dxa"/>
                </w:tcPr>
                <w:p w14:paraId="36ACA326" w14:textId="77777777" w:rsidR="00B319A2" w:rsidRDefault="00B319A2" w:rsidP="004508A2">
                  <w:pPr>
                    <w:spacing w:after="0"/>
                    <w:rPr>
                      <w:color w:val="000000"/>
                    </w:rPr>
                  </w:pPr>
                </w:p>
              </w:tc>
              <w:tc>
                <w:tcPr>
                  <w:tcW w:w="3089" w:type="dxa"/>
                </w:tcPr>
                <w:p w14:paraId="17FBACEB" w14:textId="77777777" w:rsidR="00B319A2" w:rsidRDefault="00B319A2" w:rsidP="004508A2">
                  <w:pPr>
                    <w:spacing w:after="0"/>
                    <w:rPr>
                      <w:color w:val="000000"/>
                    </w:rPr>
                  </w:pPr>
                </w:p>
              </w:tc>
            </w:tr>
            <w:tr w:rsidR="00B319A2" w14:paraId="21AE88F8" w14:textId="77777777" w:rsidTr="00ED22FA">
              <w:tc>
                <w:tcPr>
                  <w:tcW w:w="3089" w:type="dxa"/>
                </w:tcPr>
                <w:p w14:paraId="0F8B3D23" w14:textId="6B27F159" w:rsidR="00B319A2" w:rsidRDefault="00B319A2" w:rsidP="004508A2">
                  <w:pPr>
                    <w:spacing w:after="0"/>
                    <w:rPr>
                      <w:color w:val="000000"/>
                    </w:rPr>
                  </w:pPr>
                  <w:r>
                    <w:rPr>
                      <w:color w:val="000000"/>
                    </w:rPr>
                    <w:t>Year 4</w:t>
                  </w:r>
                </w:p>
              </w:tc>
              <w:tc>
                <w:tcPr>
                  <w:tcW w:w="3089" w:type="dxa"/>
                </w:tcPr>
                <w:p w14:paraId="6BB51605" w14:textId="4CDB885B" w:rsidR="00B319A2" w:rsidRDefault="00B319A2" w:rsidP="004508A2">
                  <w:pPr>
                    <w:spacing w:after="0"/>
                    <w:rPr>
                      <w:color w:val="000000"/>
                    </w:rPr>
                  </w:pPr>
                  <w:r>
                    <w:rPr>
                      <w:color w:val="000000"/>
                    </w:rPr>
                    <w:t>PP</w:t>
                  </w:r>
                </w:p>
              </w:tc>
              <w:tc>
                <w:tcPr>
                  <w:tcW w:w="3089" w:type="dxa"/>
                </w:tcPr>
                <w:p w14:paraId="1D1AA166" w14:textId="1D0AF562" w:rsidR="00B319A2" w:rsidRDefault="00B319A2" w:rsidP="004508A2">
                  <w:pPr>
                    <w:spacing w:after="0"/>
                    <w:rPr>
                      <w:color w:val="000000"/>
                    </w:rPr>
                  </w:pPr>
                  <w:r>
                    <w:rPr>
                      <w:color w:val="000000"/>
                    </w:rPr>
                    <w:t>Not PP</w:t>
                  </w:r>
                </w:p>
              </w:tc>
            </w:tr>
            <w:tr w:rsidR="00B319A2" w14:paraId="5D188CBE" w14:textId="77777777" w:rsidTr="00ED22FA">
              <w:tc>
                <w:tcPr>
                  <w:tcW w:w="3089" w:type="dxa"/>
                </w:tcPr>
                <w:p w14:paraId="3FC94D70" w14:textId="4C20A0A9" w:rsidR="00B319A2" w:rsidRDefault="00B319A2" w:rsidP="004508A2">
                  <w:pPr>
                    <w:spacing w:after="0"/>
                    <w:rPr>
                      <w:color w:val="000000"/>
                    </w:rPr>
                  </w:pPr>
                  <w:r>
                    <w:rPr>
                      <w:color w:val="000000"/>
                    </w:rPr>
                    <w:t>Reading</w:t>
                  </w:r>
                </w:p>
              </w:tc>
              <w:tc>
                <w:tcPr>
                  <w:tcW w:w="3089" w:type="dxa"/>
                </w:tcPr>
                <w:p w14:paraId="28AC9622" w14:textId="4B66CF6B" w:rsidR="00B319A2" w:rsidRDefault="00C277C7" w:rsidP="004508A2">
                  <w:pPr>
                    <w:spacing w:after="0"/>
                    <w:rPr>
                      <w:color w:val="000000"/>
                    </w:rPr>
                  </w:pPr>
                  <w:r>
                    <w:rPr>
                      <w:color w:val="000000"/>
                    </w:rPr>
                    <w:t>74</w:t>
                  </w:r>
                  <w:r w:rsidR="00E43A5A">
                    <w:rPr>
                      <w:color w:val="000000"/>
                    </w:rPr>
                    <w:t>%</w:t>
                  </w:r>
                </w:p>
              </w:tc>
              <w:tc>
                <w:tcPr>
                  <w:tcW w:w="3089" w:type="dxa"/>
                </w:tcPr>
                <w:p w14:paraId="00086508" w14:textId="648B5B48" w:rsidR="00B319A2" w:rsidRDefault="001A5089" w:rsidP="004508A2">
                  <w:pPr>
                    <w:spacing w:after="0"/>
                    <w:rPr>
                      <w:color w:val="000000"/>
                    </w:rPr>
                  </w:pPr>
                  <w:r>
                    <w:rPr>
                      <w:color w:val="000000"/>
                    </w:rPr>
                    <w:t>79</w:t>
                  </w:r>
                  <w:r w:rsidR="00B609C6">
                    <w:rPr>
                      <w:color w:val="000000"/>
                    </w:rPr>
                    <w:t>%</w:t>
                  </w:r>
                </w:p>
              </w:tc>
            </w:tr>
            <w:tr w:rsidR="00B319A2" w14:paraId="0C68256A" w14:textId="77777777" w:rsidTr="00ED22FA">
              <w:tc>
                <w:tcPr>
                  <w:tcW w:w="3089" w:type="dxa"/>
                </w:tcPr>
                <w:p w14:paraId="11DC2EA4" w14:textId="1AC058A0" w:rsidR="00B319A2" w:rsidRDefault="00B319A2" w:rsidP="004508A2">
                  <w:pPr>
                    <w:spacing w:after="0"/>
                    <w:rPr>
                      <w:color w:val="000000"/>
                    </w:rPr>
                  </w:pPr>
                  <w:r>
                    <w:rPr>
                      <w:color w:val="000000"/>
                    </w:rPr>
                    <w:t>Writing</w:t>
                  </w:r>
                </w:p>
              </w:tc>
              <w:tc>
                <w:tcPr>
                  <w:tcW w:w="3089" w:type="dxa"/>
                </w:tcPr>
                <w:p w14:paraId="46F613FB" w14:textId="30B05FE0" w:rsidR="00B319A2" w:rsidRDefault="001A5089" w:rsidP="004508A2">
                  <w:pPr>
                    <w:spacing w:after="0"/>
                    <w:rPr>
                      <w:color w:val="000000"/>
                    </w:rPr>
                  </w:pPr>
                  <w:r>
                    <w:rPr>
                      <w:color w:val="000000"/>
                    </w:rPr>
                    <w:t>71</w:t>
                  </w:r>
                  <w:r w:rsidR="00B931D4">
                    <w:rPr>
                      <w:color w:val="000000"/>
                    </w:rPr>
                    <w:t>%</w:t>
                  </w:r>
                </w:p>
              </w:tc>
              <w:tc>
                <w:tcPr>
                  <w:tcW w:w="3089" w:type="dxa"/>
                </w:tcPr>
                <w:p w14:paraId="69696C2F" w14:textId="409DDD9B" w:rsidR="00B319A2" w:rsidRDefault="001A5089" w:rsidP="004508A2">
                  <w:pPr>
                    <w:spacing w:after="0"/>
                    <w:rPr>
                      <w:color w:val="000000"/>
                    </w:rPr>
                  </w:pPr>
                  <w:r>
                    <w:rPr>
                      <w:color w:val="000000"/>
                    </w:rPr>
                    <w:t>83</w:t>
                  </w:r>
                  <w:r w:rsidR="00B81211">
                    <w:rPr>
                      <w:color w:val="000000"/>
                    </w:rPr>
                    <w:t>%</w:t>
                  </w:r>
                </w:p>
              </w:tc>
            </w:tr>
            <w:tr w:rsidR="00B319A2" w14:paraId="3687CDE1" w14:textId="77777777" w:rsidTr="00ED22FA">
              <w:tc>
                <w:tcPr>
                  <w:tcW w:w="3089" w:type="dxa"/>
                </w:tcPr>
                <w:p w14:paraId="126FFAEC" w14:textId="6014B4CF" w:rsidR="00B319A2" w:rsidRDefault="00B319A2" w:rsidP="004508A2">
                  <w:pPr>
                    <w:spacing w:after="0"/>
                    <w:rPr>
                      <w:color w:val="000000"/>
                    </w:rPr>
                  </w:pPr>
                  <w:r>
                    <w:rPr>
                      <w:color w:val="000000"/>
                    </w:rPr>
                    <w:t>Maths</w:t>
                  </w:r>
                </w:p>
              </w:tc>
              <w:tc>
                <w:tcPr>
                  <w:tcW w:w="3089" w:type="dxa"/>
                </w:tcPr>
                <w:p w14:paraId="6CF9F80A" w14:textId="56791891" w:rsidR="00B319A2" w:rsidRDefault="001A5089" w:rsidP="004508A2">
                  <w:pPr>
                    <w:spacing w:after="0"/>
                    <w:rPr>
                      <w:color w:val="000000"/>
                    </w:rPr>
                  </w:pPr>
                  <w:r>
                    <w:rPr>
                      <w:color w:val="000000"/>
                    </w:rPr>
                    <w:t>72</w:t>
                  </w:r>
                  <w:r w:rsidR="000B6C94">
                    <w:rPr>
                      <w:color w:val="000000"/>
                    </w:rPr>
                    <w:t>%</w:t>
                  </w:r>
                </w:p>
              </w:tc>
              <w:tc>
                <w:tcPr>
                  <w:tcW w:w="3089" w:type="dxa"/>
                </w:tcPr>
                <w:p w14:paraId="4CAD7C56" w14:textId="3BDCB8DD" w:rsidR="00B319A2" w:rsidRDefault="00605A1E" w:rsidP="004508A2">
                  <w:pPr>
                    <w:spacing w:after="0"/>
                    <w:rPr>
                      <w:color w:val="000000"/>
                    </w:rPr>
                  </w:pPr>
                  <w:r>
                    <w:rPr>
                      <w:color w:val="000000"/>
                    </w:rPr>
                    <w:t>88</w:t>
                  </w:r>
                  <w:r w:rsidR="00811927">
                    <w:rPr>
                      <w:color w:val="000000"/>
                    </w:rPr>
                    <w:t>%</w:t>
                  </w:r>
                </w:p>
              </w:tc>
            </w:tr>
            <w:tr w:rsidR="00B319A2" w14:paraId="146CC376" w14:textId="77777777" w:rsidTr="00ED22FA">
              <w:tc>
                <w:tcPr>
                  <w:tcW w:w="3089" w:type="dxa"/>
                </w:tcPr>
                <w:p w14:paraId="12F1F407" w14:textId="77777777" w:rsidR="00B319A2" w:rsidRDefault="00B319A2" w:rsidP="004508A2">
                  <w:pPr>
                    <w:spacing w:after="0"/>
                    <w:rPr>
                      <w:color w:val="000000"/>
                    </w:rPr>
                  </w:pPr>
                </w:p>
              </w:tc>
              <w:tc>
                <w:tcPr>
                  <w:tcW w:w="3089" w:type="dxa"/>
                </w:tcPr>
                <w:p w14:paraId="672B685D" w14:textId="77777777" w:rsidR="00B319A2" w:rsidRDefault="00B319A2" w:rsidP="004508A2">
                  <w:pPr>
                    <w:spacing w:after="0"/>
                    <w:rPr>
                      <w:color w:val="000000"/>
                    </w:rPr>
                  </w:pPr>
                </w:p>
              </w:tc>
              <w:tc>
                <w:tcPr>
                  <w:tcW w:w="3089" w:type="dxa"/>
                </w:tcPr>
                <w:p w14:paraId="074F9DFE" w14:textId="77777777" w:rsidR="00B319A2" w:rsidRDefault="00B319A2" w:rsidP="004508A2">
                  <w:pPr>
                    <w:spacing w:after="0"/>
                    <w:rPr>
                      <w:color w:val="000000"/>
                    </w:rPr>
                  </w:pPr>
                </w:p>
              </w:tc>
            </w:tr>
            <w:tr w:rsidR="00B319A2" w14:paraId="55A065B1" w14:textId="77777777" w:rsidTr="00ED22FA">
              <w:tc>
                <w:tcPr>
                  <w:tcW w:w="3089" w:type="dxa"/>
                </w:tcPr>
                <w:p w14:paraId="2B934376" w14:textId="03EF19B4" w:rsidR="00B319A2" w:rsidRDefault="00B319A2" w:rsidP="004508A2">
                  <w:pPr>
                    <w:spacing w:after="0"/>
                    <w:rPr>
                      <w:color w:val="000000"/>
                    </w:rPr>
                  </w:pPr>
                  <w:r>
                    <w:rPr>
                      <w:color w:val="000000"/>
                    </w:rPr>
                    <w:t>Year 5</w:t>
                  </w:r>
                </w:p>
              </w:tc>
              <w:tc>
                <w:tcPr>
                  <w:tcW w:w="3089" w:type="dxa"/>
                </w:tcPr>
                <w:p w14:paraId="4B8FC52E" w14:textId="1D450418" w:rsidR="00B319A2" w:rsidRDefault="00B319A2" w:rsidP="004508A2">
                  <w:pPr>
                    <w:spacing w:after="0"/>
                    <w:rPr>
                      <w:color w:val="000000"/>
                    </w:rPr>
                  </w:pPr>
                  <w:r>
                    <w:rPr>
                      <w:color w:val="000000"/>
                    </w:rPr>
                    <w:t>PP</w:t>
                  </w:r>
                </w:p>
              </w:tc>
              <w:tc>
                <w:tcPr>
                  <w:tcW w:w="3089" w:type="dxa"/>
                </w:tcPr>
                <w:p w14:paraId="658C6235" w14:textId="7BBAD16D" w:rsidR="00B319A2" w:rsidRDefault="00B319A2" w:rsidP="004508A2">
                  <w:pPr>
                    <w:spacing w:after="0"/>
                    <w:rPr>
                      <w:color w:val="000000"/>
                    </w:rPr>
                  </w:pPr>
                  <w:r>
                    <w:rPr>
                      <w:color w:val="000000"/>
                    </w:rPr>
                    <w:t>Not PP</w:t>
                  </w:r>
                </w:p>
              </w:tc>
            </w:tr>
            <w:tr w:rsidR="00B319A2" w14:paraId="34FA3A3F" w14:textId="77777777" w:rsidTr="00ED22FA">
              <w:tc>
                <w:tcPr>
                  <w:tcW w:w="3089" w:type="dxa"/>
                </w:tcPr>
                <w:p w14:paraId="056A1A5C" w14:textId="31414C11" w:rsidR="00B319A2" w:rsidRDefault="00B319A2" w:rsidP="004508A2">
                  <w:pPr>
                    <w:spacing w:after="0"/>
                    <w:rPr>
                      <w:color w:val="000000"/>
                    </w:rPr>
                  </w:pPr>
                  <w:r>
                    <w:rPr>
                      <w:color w:val="000000"/>
                    </w:rPr>
                    <w:t>Reading</w:t>
                  </w:r>
                </w:p>
              </w:tc>
              <w:tc>
                <w:tcPr>
                  <w:tcW w:w="3089" w:type="dxa"/>
                </w:tcPr>
                <w:p w14:paraId="5281F3D8" w14:textId="4D9F182F" w:rsidR="00B319A2" w:rsidRDefault="00605A1E" w:rsidP="004508A2">
                  <w:pPr>
                    <w:spacing w:after="0"/>
                    <w:rPr>
                      <w:color w:val="000000"/>
                    </w:rPr>
                  </w:pPr>
                  <w:r>
                    <w:rPr>
                      <w:color w:val="000000"/>
                    </w:rPr>
                    <w:t>60</w:t>
                  </w:r>
                  <w:r w:rsidR="00E43A5A">
                    <w:rPr>
                      <w:color w:val="000000"/>
                    </w:rPr>
                    <w:t>%</w:t>
                  </w:r>
                </w:p>
              </w:tc>
              <w:tc>
                <w:tcPr>
                  <w:tcW w:w="3089" w:type="dxa"/>
                </w:tcPr>
                <w:p w14:paraId="5E7476B1" w14:textId="0E1E46B1" w:rsidR="00B319A2" w:rsidRDefault="00605A1E" w:rsidP="004508A2">
                  <w:pPr>
                    <w:spacing w:after="0"/>
                    <w:rPr>
                      <w:color w:val="000000"/>
                    </w:rPr>
                  </w:pPr>
                  <w:r>
                    <w:rPr>
                      <w:color w:val="000000"/>
                    </w:rPr>
                    <w:t>73</w:t>
                  </w:r>
                  <w:r w:rsidR="00B609C6">
                    <w:rPr>
                      <w:color w:val="000000"/>
                    </w:rPr>
                    <w:t>%</w:t>
                  </w:r>
                </w:p>
              </w:tc>
            </w:tr>
            <w:tr w:rsidR="00B319A2" w14:paraId="2F29C172" w14:textId="77777777" w:rsidTr="00ED22FA">
              <w:tc>
                <w:tcPr>
                  <w:tcW w:w="3089" w:type="dxa"/>
                </w:tcPr>
                <w:p w14:paraId="660584FC" w14:textId="310FFA73" w:rsidR="00B319A2" w:rsidRDefault="00B319A2" w:rsidP="004508A2">
                  <w:pPr>
                    <w:spacing w:after="0"/>
                    <w:rPr>
                      <w:color w:val="000000"/>
                    </w:rPr>
                  </w:pPr>
                  <w:r>
                    <w:rPr>
                      <w:color w:val="000000"/>
                    </w:rPr>
                    <w:t>Writing</w:t>
                  </w:r>
                </w:p>
              </w:tc>
              <w:tc>
                <w:tcPr>
                  <w:tcW w:w="3089" w:type="dxa"/>
                </w:tcPr>
                <w:p w14:paraId="7CCB9248" w14:textId="51C18241" w:rsidR="00B319A2" w:rsidRDefault="00605A1E" w:rsidP="004508A2">
                  <w:pPr>
                    <w:spacing w:after="0"/>
                    <w:rPr>
                      <w:color w:val="000000"/>
                    </w:rPr>
                  </w:pPr>
                  <w:r>
                    <w:rPr>
                      <w:color w:val="000000"/>
                    </w:rPr>
                    <w:t>57</w:t>
                  </w:r>
                  <w:r w:rsidR="00B931D4">
                    <w:rPr>
                      <w:color w:val="000000"/>
                    </w:rPr>
                    <w:t>%</w:t>
                  </w:r>
                </w:p>
              </w:tc>
              <w:tc>
                <w:tcPr>
                  <w:tcW w:w="3089" w:type="dxa"/>
                </w:tcPr>
                <w:p w14:paraId="28B7D316" w14:textId="5CF677EB" w:rsidR="00B319A2" w:rsidRDefault="008C776F" w:rsidP="004508A2">
                  <w:pPr>
                    <w:spacing w:after="0"/>
                    <w:rPr>
                      <w:color w:val="000000"/>
                    </w:rPr>
                  </w:pPr>
                  <w:r>
                    <w:rPr>
                      <w:color w:val="000000"/>
                    </w:rPr>
                    <w:t>70</w:t>
                  </w:r>
                  <w:r w:rsidR="00B81211">
                    <w:rPr>
                      <w:color w:val="000000"/>
                    </w:rPr>
                    <w:t>%</w:t>
                  </w:r>
                </w:p>
              </w:tc>
            </w:tr>
            <w:tr w:rsidR="00B319A2" w14:paraId="45AA2EEA" w14:textId="77777777" w:rsidTr="00ED22FA">
              <w:tc>
                <w:tcPr>
                  <w:tcW w:w="3089" w:type="dxa"/>
                </w:tcPr>
                <w:p w14:paraId="21D32450" w14:textId="4D07D230" w:rsidR="00B319A2" w:rsidRDefault="00B319A2" w:rsidP="004508A2">
                  <w:pPr>
                    <w:spacing w:after="0"/>
                    <w:rPr>
                      <w:color w:val="000000"/>
                    </w:rPr>
                  </w:pPr>
                  <w:r>
                    <w:rPr>
                      <w:color w:val="000000"/>
                    </w:rPr>
                    <w:t>Maths</w:t>
                  </w:r>
                </w:p>
              </w:tc>
              <w:tc>
                <w:tcPr>
                  <w:tcW w:w="3089" w:type="dxa"/>
                </w:tcPr>
                <w:p w14:paraId="3C24CA3C" w14:textId="565A864B" w:rsidR="00B319A2" w:rsidRDefault="00605A1E" w:rsidP="004508A2">
                  <w:pPr>
                    <w:spacing w:after="0"/>
                    <w:rPr>
                      <w:color w:val="000000"/>
                    </w:rPr>
                  </w:pPr>
                  <w:r>
                    <w:rPr>
                      <w:color w:val="000000"/>
                    </w:rPr>
                    <w:t>60</w:t>
                  </w:r>
                  <w:r w:rsidR="000B6C94">
                    <w:rPr>
                      <w:color w:val="000000"/>
                    </w:rPr>
                    <w:t>%</w:t>
                  </w:r>
                </w:p>
              </w:tc>
              <w:tc>
                <w:tcPr>
                  <w:tcW w:w="3089" w:type="dxa"/>
                </w:tcPr>
                <w:p w14:paraId="6A6F29F9" w14:textId="6DBA1DA1" w:rsidR="00B319A2" w:rsidRDefault="008C776F" w:rsidP="004508A2">
                  <w:pPr>
                    <w:spacing w:after="0"/>
                    <w:rPr>
                      <w:color w:val="000000"/>
                    </w:rPr>
                  </w:pPr>
                  <w:r>
                    <w:rPr>
                      <w:color w:val="000000"/>
                    </w:rPr>
                    <w:t>73</w:t>
                  </w:r>
                  <w:r w:rsidR="00811927">
                    <w:rPr>
                      <w:color w:val="000000"/>
                    </w:rPr>
                    <w:t>%</w:t>
                  </w:r>
                </w:p>
              </w:tc>
            </w:tr>
            <w:tr w:rsidR="00B319A2" w14:paraId="08F56577" w14:textId="77777777" w:rsidTr="00ED22FA">
              <w:tc>
                <w:tcPr>
                  <w:tcW w:w="3089" w:type="dxa"/>
                </w:tcPr>
                <w:p w14:paraId="2CD6B1B5" w14:textId="77777777" w:rsidR="00B319A2" w:rsidRDefault="00B319A2" w:rsidP="004508A2">
                  <w:pPr>
                    <w:spacing w:after="0"/>
                    <w:rPr>
                      <w:color w:val="000000"/>
                    </w:rPr>
                  </w:pPr>
                </w:p>
              </w:tc>
              <w:tc>
                <w:tcPr>
                  <w:tcW w:w="3089" w:type="dxa"/>
                </w:tcPr>
                <w:p w14:paraId="436C3968" w14:textId="77777777" w:rsidR="00B319A2" w:rsidRDefault="00B319A2" w:rsidP="004508A2">
                  <w:pPr>
                    <w:spacing w:after="0"/>
                    <w:rPr>
                      <w:color w:val="000000"/>
                    </w:rPr>
                  </w:pPr>
                </w:p>
              </w:tc>
              <w:tc>
                <w:tcPr>
                  <w:tcW w:w="3089" w:type="dxa"/>
                </w:tcPr>
                <w:p w14:paraId="29E31DA7" w14:textId="77777777" w:rsidR="00B319A2" w:rsidRDefault="00B319A2" w:rsidP="004508A2">
                  <w:pPr>
                    <w:spacing w:after="0"/>
                    <w:rPr>
                      <w:color w:val="000000"/>
                    </w:rPr>
                  </w:pPr>
                </w:p>
              </w:tc>
            </w:tr>
            <w:tr w:rsidR="00B319A2" w14:paraId="697551E7" w14:textId="77777777" w:rsidTr="00ED22FA">
              <w:tc>
                <w:tcPr>
                  <w:tcW w:w="3089" w:type="dxa"/>
                </w:tcPr>
                <w:p w14:paraId="494238E2" w14:textId="52D520B8" w:rsidR="00B319A2" w:rsidRDefault="00B319A2" w:rsidP="004508A2">
                  <w:pPr>
                    <w:spacing w:after="0"/>
                    <w:rPr>
                      <w:color w:val="000000"/>
                    </w:rPr>
                  </w:pPr>
                  <w:r>
                    <w:rPr>
                      <w:color w:val="000000"/>
                    </w:rPr>
                    <w:t>Year 6</w:t>
                  </w:r>
                </w:p>
              </w:tc>
              <w:tc>
                <w:tcPr>
                  <w:tcW w:w="3089" w:type="dxa"/>
                </w:tcPr>
                <w:p w14:paraId="0C8D07DA" w14:textId="162C6718" w:rsidR="00B319A2" w:rsidRDefault="00B319A2" w:rsidP="004508A2">
                  <w:pPr>
                    <w:spacing w:after="0"/>
                    <w:rPr>
                      <w:color w:val="000000"/>
                    </w:rPr>
                  </w:pPr>
                  <w:r>
                    <w:rPr>
                      <w:color w:val="000000"/>
                    </w:rPr>
                    <w:t>PP</w:t>
                  </w:r>
                </w:p>
              </w:tc>
              <w:tc>
                <w:tcPr>
                  <w:tcW w:w="3089" w:type="dxa"/>
                </w:tcPr>
                <w:p w14:paraId="1972F031" w14:textId="407BCC1A" w:rsidR="00B319A2" w:rsidRDefault="00B319A2" w:rsidP="004508A2">
                  <w:pPr>
                    <w:spacing w:after="0"/>
                    <w:rPr>
                      <w:color w:val="000000"/>
                    </w:rPr>
                  </w:pPr>
                  <w:r>
                    <w:rPr>
                      <w:color w:val="000000"/>
                    </w:rPr>
                    <w:t>Not PP</w:t>
                  </w:r>
                </w:p>
              </w:tc>
            </w:tr>
            <w:tr w:rsidR="00B319A2" w14:paraId="6A015619" w14:textId="77777777" w:rsidTr="00ED22FA">
              <w:tc>
                <w:tcPr>
                  <w:tcW w:w="3089" w:type="dxa"/>
                </w:tcPr>
                <w:p w14:paraId="54D3FD68" w14:textId="56493DFA" w:rsidR="00B319A2" w:rsidRDefault="00B319A2" w:rsidP="004508A2">
                  <w:pPr>
                    <w:spacing w:after="0"/>
                    <w:rPr>
                      <w:color w:val="000000"/>
                    </w:rPr>
                  </w:pPr>
                  <w:r>
                    <w:rPr>
                      <w:color w:val="000000"/>
                    </w:rPr>
                    <w:t>Reading</w:t>
                  </w:r>
                </w:p>
              </w:tc>
              <w:tc>
                <w:tcPr>
                  <w:tcW w:w="3089" w:type="dxa"/>
                </w:tcPr>
                <w:p w14:paraId="63AD6D99" w14:textId="547B618F" w:rsidR="00B319A2" w:rsidRDefault="008C776F" w:rsidP="004508A2">
                  <w:pPr>
                    <w:spacing w:after="0"/>
                    <w:rPr>
                      <w:color w:val="000000"/>
                    </w:rPr>
                  </w:pPr>
                  <w:r>
                    <w:rPr>
                      <w:color w:val="000000"/>
                    </w:rPr>
                    <w:t>71</w:t>
                  </w:r>
                  <w:r w:rsidR="00E43A5A">
                    <w:rPr>
                      <w:color w:val="000000"/>
                    </w:rPr>
                    <w:t>%</w:t>
                  </w:r>
                </w:p>
              </w:tc>
              <w:tc>
                <w:tcPr>
                  <w:tcW w:w="3089" w:type="dxa"/>
                </w:tcPr>
                <w:p w14:paraId="0F52793A" w14:textId="3A8DC4AE" w:rsidR="00B319A2" w:rsidRDefault="008C776F" w:rsidP="004508A2">
                  <w:pPr>
                    <w:spacing w:after="0"/>
                    <w:rPr>
                      <w:color w:val="000000"/>
                    </w:rPr>
                  </w:pPr>
                  <w:r>
                    <w:rPr>
                      <w:color w:val="000000"/>
                    </w:rPr>
                    <w:t>100%</w:t>
                  </w:r>
                </w:p>
              </w:tc>
            </w:tr>
            <w:tr w:rsidR="00B319A2" w14:paraId="1D0F0B06" w14:textId="77777777" w:rsidTr="00ED22FA">
              <w:tc>
                <w:tcPr>
                  <w:tcW w:w="3089" w:type="dxa"/>
                </w:tcPr>
                <w:p w14:paraId="5050E77B" w14:textId="52DB95AF" w:rsidR="00B319A2" w:rsidRDefault="00B319A2" w:rsidP="004508A2">
                  <w:pPr>
                    <w:spacing w:after="0"/>
                    <w:rPr>
                      <w:color w:val="000000"/>
                    </w:rPr>
                  </w:pPr>
                  <w:r>
                    <w:rPr>
                      <w:color w:val="000000"/>
                    </w:rPr>
                    <w:t>Writing</w:t>
                  </w:r>
                </w:p>
              </w:tc>
              <w:tc>
                <w:tcPr>
                  <w:tcW w:w="3089" w:type="dxa"/>
                </w:tcPr>
                <w:p w14:paraId="4ACD30D3" w14:textId="4898E6D8" w:rsidR="00B319A2" w:rsidRDefault="008C776F" w:rsidP="004508A2">
                  <w:pPr>
                    <w:spacing w:after="0"/>
                    <w:rPr>
                      <w:color w:val="000000"/>
                    </w:rPr>
                  </w:pPr>
                  <w:r>
                    <w:rPr>
                      <w:color w:val="000000"/>
                    </w:rPr>
                    <w:t>74</w:t>
                  </w:r>
                  <w:r w:rsidR="00B931D4">
                    <w:rPr>
                      <w:color w:val="000000"/>
                    </w:rPr>
                    <w:t>%</w:t>
                  </w:r>
                </w:p>
              </w:tc>
              <w:tc>
                <w:tcPr>
                  <w:tcW w:w="3089" w:type="dxa"/>
                </w:tcPr>
                <w:p w14:paraId="3CD6F202" w14:textId="26BF447A" w:rsidR="00B319A2" w:rsidRDefault="00CE6EF5" w:rsidP="004508A2">
                  <w:pPr>
                    <w:spacing w:after="0"/>
                    <w:rPr>
                      <w:color w:val="000000"/>
                    </w:rPr>
                  </w:pPr>
                  <w:r>
                    <w:rPr>
                      <w:color w:val="000000"/>
                    </w:rPr>
                    <w:t>100</w:t>
                  </w:r>
                  <w:r w:rsidR="00B931D4">
                    <w:rPr>
                      <w:color w:val="000000"/>
                    </w:rPr>
                    <w:t>%</w:t>
                  </w:r>
                </w:p>
              </w:tc>
            </w:tr>
            <w:tr w:rsidR="00B319A2" w14:paraId="16E8A7EE" w14:textId="77777777" w:rsidTr="00ED22FA">
              <w:tc>
                <w:tcPr>
                  <w:tcW w:w="3089" w:type="dxa"/>
                </w:tcPr>
                <w:p w14:paraId="0DDFD14A" w14:textId="4D0A29B3" w:rsidR="00B319A2" w:rsidRDefault="00B319A2" w:rsidP="004508A2">
                  <w:pPr>
                    <w:spacing w:after="0"/>
                    <w:rPr>
                      <w:color w:val="000000"/>
                    </w:rPr>
                  </w:pPr>
                  <w:r>
                    <w:rPr>
                      <w:color w:val="000000"/>
                    </w:rPr>
                    <w:t>Maths</w:t>
                  </w:r>
                </w:p>
              </w:tc>
              <w:tc>
                <w:tcPr>
                  <w:tcW w:w="3089" w:type="dxa"/>
                </w:tcPr>
                <w:p w14:paraId="5E6CC272" w14:textId="0D219DBA" w:rsidR="00B319A2" w:rsidRDefault="008C776F" w:rsidP="004508A2">
                  <w:pPr>
                    <w:spacing w:after="0"/>
                    <w:rPr>
                      <w:color w:val="000000"/>
                    </w:rPr>
                  </w:pPr>
                  <w:r>
                    <w:rPr>
                      <w:color w:val="000000"/>
                    </w:rPr>
                    <w:t>63</w:t>
                  </w:r>
                  <w:r w:rsidR="000B6C94">
                    <w:rPr>
                      <w:color w:val="000000"/>
                    </w:rPr>
                    <w:t>%</w:t>
                  </w:r>
                </w:p>
              </w:tc>
              <w:tc>
                <w:tcPr>
                  <w:tcW w:w="3089" w:type="dxa"/>
                </w:tcPr>
                <w:p w14:paraId="0D6C82F5" w14:textId="12B24B41" w:rsidR="00B319A2" w:rsidRDefault="00CE6EF5" w:rsidP="004508A2">
                  <w:pPr>
                    <w:spacing w:after="0"/>
                    <w:rPr>
                      <w:color w:val="000000"/>
                    </w:rPr>
                  </w:pPr>
                  <w:r>
                    <w:rPr>
                      <w:color w:val="000000"/>
                    </w:rPr>
                    <w:t>100</w:t>
                  </w:r>
                  <w:r w:rsidR="000B6C94">
                    <w:rPr>
                      <w:color w:val="000000"/>
                    </w:rPr>
                    <w:t>%</w:t>
                  </w:r>
                </w:p>
              </w:tc>
            </w:tr>
            <w:tr w:rsidR="00B319A2" w14:paraId="167DE84E" w14:textId="77777777" w:rsidTr="00ED22FA">
              <w:tc>
                <w:tcPr>
                  <w:tcW w:w="3089" w:type="dxa"/>
                </w:tcPr>
                <w:p w14:paraId="1F27718C" w14:textId="77777777" w:rsidR="00B319A2" w:rsidRDefault="00B319A2" w:rsidP="004508A2">
                  <w:pPr>
                    <w:spacing w:after="0"/>
                    <w:rPr>
                      <w:color w:val="000000"/>
                    </w:rPr>
                  </w:pPr>
                </w:p>
              </w:tc>
              <w:tc>
                <w:tcPr>
                  <w:tcW w:w="3089" w:type="dxa"/>
                </w:tcPr>
                <w:p w14:paraId="473BD363" w14:textId="77777777" w:rsidR="00B319A2" w:rsidRDefault="00B319A2" w:rsidP="004508A2">
                  <w:pPr>
                    <w:spacing w:after="0"/>
                    <w:rPr>
                      <w:color w:val="000000"/>
                    </w:rPr>
                  </w:pPr>
                </w:p>
              </w:tc>
              <w:tc>
                <w:tcPr>
                  <w:tcW w:w="3089" w:type="dxa"/>
                </w:tcPr>
                <w:p w14:paraId="5D295A66" w14:textId="77777777" w:rsidR="00B319A2" w:rsidRDefault="00B319A2" w:rsidP="004508A2">
                  <w:pPr>
                    <w:spacing w:after="0"/>
                    <w:rPr>
                      <w:color w:val="000000"/>
                    </w:rPr>
                  </w:pPr>
                </w:p>
              </w:tc>
            </w:tr>
          </w:tbl>
          <w:p w14:paraId="7EABCA43" w14:textId="67017056" w:rsidR="00ED22FA" w:rsidRDefault="009F31FB" w:rsidP="00F752A9">
            <w:pPr>
              <w:rPr>
                <w:color w:val="000000"/>
              </w:rPr>
            </w:pPr>
            <w:r>
              <w:rPr>
                <w:color w:val="000000"/>
              </w:rPr>
              <w:lastRenderedPageBreak/>
              <w:t xml:space="preserve">Attainment of GLD is lower </w:t>
            </w:r>
            <w:r w:rsidR="00F67BDD">
              <w:rPr>
                <w:color w:val="000000"/>
              </w:rPr>
              <w:t>for children who are PP in EYFS.</w:t>
            </w:r>
            <w:r w:rsidR="00F67BDD">
              <w:rPr>
                <w:color w:val="000000"/>
              </w:rPr>
              <w:br/>
            </w:r>
            <w:r w:rsidR="00C81CCE">
              <w:rPr>
                <w:color w:val="000000"/>
              </w:rPr>
              <w:t xml:space="preserve">Attainment in Reading, Writing and Maths </w:t>
            </w:r>
            <w:r w:rsidR="00B842D5">
              <w:rPr>
                <w:color w:val="000000"/>
              </w:rPr>
              <w:t xml:space="preserve">is lower for children in receipt of PP in years </w:t>
            </w:r>
            <w:r w:rsidR="00967BC3">
              <w:rPr>
                <w:color w:val="000000"/>
              </w:rPr>
              <w:t xml:space="preserve">1, </w:t>
            </w:r>
            <w:r w:rsidR="00B842D5">
              <w:rPr>
                <w:color w:val="000000"/>
              </w:rPr>
              <w:t xml:space="preserve">2, 4, 5 and 6. </w:t>
            </w:r>
            <w:r w:rsidR="00967BC3">
              <w:rPr>
                <w:color w:val="000000"/>
              </w:rPr>
              <w:t>In Year 3, PP</w:t>
            </w:r>
            <w:r w:rsidR="00921C29">
              <w:rPr>
                <w:color w:val="000000"/>
              </w:rPr>
              <w:t xml:space="preserve"> children’s attainment is lower in Reading and Maths.</w:t>
            </w:r>
          </w:p>
          <w:tbl>
            <w:tblPr>
              <w:tblStyle w:val="TableGrid"/>
              <w:tblW w:w="0" w:type="auto"/>
              <w:tblLook w:val="04A0" w:firstRow="1" w:lastRow="0" w:firstColumn="1" w:lastColumn="0" w:noHBand="0" w:noVBand="1"/>
            </w:tblPr>
            <w:tblGrid>
              <w:gridCol w:w="1853"/>
              <w:gridCol w:w="1853"/>
              <w:gridCol w:w="1853"/>
              <w:gridCol w:w="1854"/>
              <w:gridCol w:w="1854"/>
            </w:tblGrid>
            <w:tr w:rsidR="00FA56AB" w14:paraId="1D60E430" w14:textId="77777777" w:rsidTr="00EF215F">
              <w:tc>
                <w:tcPr>
                  <w:tcW w:w="9267" w:type="dxa"/>
                  <w:gridSpan w:val="5"/>
                </w:tcPr>
                <w:p w14:paraId="7CD89F36" w14:textId="729A0A21" w:rsidR="00FA56AB" w:rsidRPr="00FA56AB" w:rsidRDefault="00FA56AB" w:rsidP="00FA56AB">
                  <w:pPr>
                    <w:spacing w:after="0"/>
                    <w:jc w:val="center"/>
                    <w:rPr>
                      <w:b/>
                      <w:bCs/>
                      <w:color w:val="000000"/>
                    </w:rPr>
                  </w:pPr>
                  <w:r w:rsidRPr="00FA56AB">
                    <w:rPr>
                      <w:b/>
                      <w:bCs/>
                      <w:color w:val="000000"/>
                    </w:rPr>
                    <w:t>Attendance for 2</w:t>
                  </w:r>
                  <w:r w:rsidR="00CE6EF5">
                    <w:rPr>
                      <w:b/>
                      <w:bCs/>
                      <w:color w:val="000000"/>
                    </w:rPr>
                    <w:t>4</w:t>
                  </w:r>
                  <w:r w:rsidRPr="00FA56AB">
                    <w:rPr>
                      <w:b/>
                      <w:bCs/>
                      <w:color w:val="000000"/>
                    </w:rPr>
                    <w:t>-2</w:t>
                  </w:r>
                  <w:r w:rsidR="00CE6EF5">
                    <w:rPr>
                      <w:b/>
                      <w:bCs/>
                      <w:color w:val="000000"/>
                    </w:rPr>
                    <w:t>5</w:t>
                  </w:r>
                </w:p>
              </w:tc>
            </w:tr>
            <w:tr w:rsidR="00D67AD4" w14:paraId="5C4EDA0F" w14:textId="77777777" w:rsidTr="00D67AD4">
              <w:tc>
                <w:tcPr>
                  <w:tcW w:w="1853" w:type="dxa"/>
                </w:tcPr>
                <w:p w14:paraId="291ECBCC" w14:textId="77777777" w:rsidR="00D67AD4" w:rsidRDefault="00D67AD4" w:rsidP="00FA56AB">
                  <w:pPr>
                    <w:spacing w:after="0"/>
                    <w:rPr>
                      <w:color w:val="000000"/>
                    </w:rPr>
                  </w:pPr>
                </w:p>
              </w:tc>
              <w:tc>
                <w:tcPr>
                  <w:tcW w:w="1853" w:type="dxa"/>
                </w:tcPr>
                <w:p w14:paraId="1D7D1A18" w14:textId="00F39514" w:rsidR="00D67AD4" w:rsidRDefault="00D67AD4" w:rsidP="00FA56AB">
                  <w:pPr>
                    <w:spacing w:after="0"/>
                    <w:rPr>
                      <w:color w:val="000000"/>
                    </w:rPr>
                  </w:pPr>
                  <w:r>
                    <w:rPr>
                      <w:color w:val="000000"/>
                    </w:rPr>
                    <w:t>Authorised Absence %</w:t>
                  </w:r>
                </w:p>
              </w:tc>
              <w:tc>
                <w:tcPr>
                  <w:tcW w:w="1853" w:type="dxa"/>
                </w:tcPr>
                <w:p w14:paraId="635EBB0C" w14:textId="1BAACCB3" w:rsidR="00D67AD4" w:rsidRDefault="00D67AD4" w:rsidP="00FA56AB">
                  <w:pPr>
                    <w:spacing w:after="0"/>
                    <w:rPr>
                      <w:color w:val="000000"/>
                    </w:rPr>
                  </w:pPr>
                  <w:r>
                    <w:rPr>
                      <w:color w:val="000000"/>
                    </w:rPr>
                    <w:t>Unauthorised Absence %</w:t>
                  </w:r>
                </w:p>
              </w:tc>
              <w:tc>
                <w:tcPr>
                  <w:tcW w:w="1854" w:type="dxa"/>
                </w:tcPr>
                <w:p w14:paraId="443A9B45" w14:textId="38A4A403" w:rsidR="00D67AD4" w:rsidRDefault="00D67AD4" w:rsidP="00FA56AB">
                  <w:pPr>
                    <w:spacing w:after="0"/>
                    <w:rPr>
                      <w:color w:val="000000"/>
                    </w:rPr>
                  </w:pPr>
                  <w:r>
                    <w:rPr>
                      <w:color w:val="000000"/>
                    </w:rPr>
                    <w:t>% Attendance</w:t>
                  </w:r>
                </w:p>
              </w:tc>
              <w:tc>
                <w:tcPr>
                  <w:tcW w:w="1854" w:type="dxa"/>
                </w:tcPr>
                <w:p w14:paraId="17636CBA" w14:textId="3A2F66EB" w:rsidR="00D67AD4" w:rsidRDefault="00D67AD4" w:rsidP="00FA56AB">
                  <w:pPr>
                    <w:spacing w:after="0"/>
                    <w:rPr>
                      <w:color w:val="000000"/>
                    </w:rPr>
                  </w:pPr>
                  <w:r>
                    <w:rPr>
                      <w:color w:val="000000"/>
                    </w:rPr>
                    <w:t>% Persistent Absence</w:t>
                  </w:r>
                </w:p>
              </w:tc>
            </w:tr>
            <w:tr w:rsidR="00610376" w14:paraId="05E55720" w14:textId="77777777" w:rsidTr="00D67AD4">
              <w:tc>
                <w:tcPr>
                  <w:tcW w:w="1853" w:type="dxa"/>
                </w:tcPr>
                <w:p w14:paraId="58105E05" w14:textId="49CED3A8" w:rsidR="00610376" w:rsidRDefault="00610376" w:rsidP="00610376">
                  <w:pPr>
                    <w:spacing w:after="0"/>
                    <w:rPr>
                      <w:color w:val="000000"/>
                    </w:rPr>
                  </w:pPr>
                  <w:r>
                    <w:rPr>
                      <w:color w:val="000000"/>
                    </w:rPr>
                    <w:t>Not PP</w:t>
                  </w:r>
                </w:p>
              </w:tc>
              <w:tc>
                <w:tcPr>
                  <w:tcW w:w="1853" w:type="dxa"/>
                </w:tcPr>
                <w:p w14:paraId="06F3C73A" w14:textId="7006B04C" w:rsidR="00610376" w:rsidRDefault="00610376" w:rsidP="00610376">
                  <w:pPr>
                    <w:spacing w:after="0"/>
                    <w:rPr>
                      <w:color w:val="000000"/>
                    </w:rPr>
                  </w:pPr>
                  <w:r>
                    <w:rPr>
                      <w:color w:val="000000"/>
                    </w:rPr>
                    <w:t>3.74</w:t>
                  </w:r>
                </w:p>
              </w:tc>
              <w:tc>
                <w:tcPr>
                  <w:tcW w:w="1853" w:type="dxa"/>
                </w:tcPr>
                <w:p w14:paraId="512EB4A4" w14:textId="337B7B63" w:rsidR="00610376" w:rsidRDefault="00C91241" w:rsidP="00610376">
                  <w:pPr>
                    <w:spacing w:after="0"/>
                    <w:rPr>
                      <w:color w:val="000000"/>
                    </w:rPr>
                  </w:pPr>
                  <w:r>
                    <w:rPr>
                      <w:color w:val="000000"/>
                    </w:rPr>
                    <w:t>1.57</w:t>
                  </w:r>
                </w:p>
              </w:tc>
              <w:tc>
                <w:tcPr>
                  <w:tcW w:w="1854" w:type="dxa"/>
                </w:tcPr>
                <w:p w14:paraId="07D4D6BE" w14:textId="7CFDA167" w:rsidR="00610376" w:rsidRDefault="00610376" w:rsidP="00610376">
                  <w:pPr>
                    <w:spacing w:after="0"/>
                    <w:rPr>
                      <w:color w:val="000000"/>
                    </w:rPr>
                  </w:pPr>
                  <w:r>
                    <w:rPr>
                      <w:color w:val="000000"/>
                    </w:rPr>
                    <w:t>9</w:t>
                  </w:r>
                  <w:r w:rsidR="00C91241">
                    <w:rPr>
                      <w:color w:val="000000"/>
                    </w:rPr>
                    <w:t>4.69</w:t>
                  </w:r>
                </w:p>
              </w:tc>
              <w:tc>
                <w:tcPr>
                  <w:tcW w:w="1854" w:type="dxa"/>
                </w:tcPr>
                <w:p w14:paraId="0B3EDE5D" w14:textId="2C836C03" w:rsidR="00610376" w:rsidRDefault="00610376" w:rsidP="00610376">
                  <w:pPr>
                    <w:spacing w:after="0"/>
                    <w:rPr>
                      <w:color w:val="000000"/>
                    </w:rPr>
                  </w:pPr>
                  <w:r>
                    <w:rPr>
                      <w:color w:val="000000"/>
                    </w:rPr>
                    <w:t>1</w:t>
                  </w:r>
                  <w:r w:rsidR="00C91241">
                    <w:rPr>
                      <w:color w:val="000000"/>
                    </w:rPr>
                    <w:t>7.45</w:t>
                  </w:r>
                </w:p>
              </w:tc>
            </w:tr>
            <w:tr w:rsidR="00610376" w14:paraId="708B7C5C" w14:textId="77777777" w:rsidTr="00D67AD4">
              <w:tc>
                <w:tcPr>
                  <w:tcW w:w="1853" w:type="dxa"/>
                </w:tcPr>
                <w:p w14:paraId="4A4C2916" w14:textId="17D28A57" w:rsidR="00610376" w:rsidRDefault="00610376" w:rsidP="00610376">
                  <w:pPr>
                    <w:spacing w:after="0"/>
                    <w:rPr>
                      <w:color w:val="000000"/>
                    </w:rPr>
                  </w:pPr>
                  <w:r>
                    <w:rPr>
                      <w:color w:val="000000"/>
                    </w:rPr>
                    <w:t>PP</w:t>
                  </w:r>
                </w:p>
              </w:tc>
              <w:tc>
                <w:tcPr>
                  <w:tcW w:w="1853" w:type="dxa"/>
                </w:tcPr>
                <w:p w14:paraId="66D10F40" w14:textId="456615B1" w:rsidR="00610376" w:rsidRDefault="00610376" w:rsidP="00610376">
                  <w:pPr>
                    <w:spacing w:after="0"/>
                    <w:rPr>
                      <w:color w:val="000000"/>
                    </w:rPr>
                  </w:pPr>
                  <w:r>
                    <w:rPr>
                      <w:color w:val="000000"/>
                    </w:rPr>
                    <w:t>3.99</w:t>
                  </w:r>
                </w:p>
              </w:tc>
              <w:tc>
                <w:tcPr>
                  <w:tcW w:w="1853" w:type="dxa"/>
                </w:tcPr>
                <w:p w14:paraId="7D42F76B" w14:textId="0D50B683" w:rsidR="00610376" w:rsidRDefault="00610376" w:rsidP="00610376">
                  <w:pPr>
                    <w:spacing w:after="0"/>
                    <w:rPr>
                      <w:color w:val="000000"/>
                    </w:rPr>
                  </w:pPr>
                  <w:r>
                    <w:rPr>
                      <w:color w:val="000000"/>
                    </w:rPr>
                    <w:t>3.42</w:t>
                  </w:r>
                </w:p>
              </w:tc>
              <w:tc>
                <w:tcPr>
                  <w:tcW w:w="1854" w:type="dxa"/>
                </w:tcPr>
                <w:p w14:paraId="0D1AB6AA" w14:textId="6AA939FF" w:rsidR="00610376" w:rsidRDefault="00610376" w:rsidP="00610376">
                  <w:pPr>
                    <w:spacing w:after="0"/>
                    <w:rPr>
                      <w:color w:val="000000"/>
                    </w:rPr>
                  </w:pPr>
                  <w:r>
                    <w:rPr>
                      <w:color w:val="000000"/>
                    </w:rPr>
                    <w:t>92.5</w:t>
                  </w:r>
                  <w:r w:rsidR="00C91241">
                    <w:rPr>
                      <w:color w:val="000000"/>
                    </w:rPr>
                    <w:t>9</w:t>
                  </w:r>
                </w:p>
              </w:tc>
              <w:tc>
                <w:tcPr>
                  <w:tcW w:w="1854" w:type="dxa"/>
                </w:tcPr>
                <w:p w14:paraId="54DE55B9" w14:textId="51C0E0AE" w:rsidR="00610376" w:rsidRDefault="00C91241" w:rsidP="00610376">
                  <w:pPr>
                    <w:spacing w:after="0"/>
                    <w:rPr>
                      <w:color w:val="000000"/>
                    </w:rPr>
                  </w:pPr>
                  <w:r>
                    <w:rPr>
                      <w:color w:val="000000"/>
                    </w:rPr>
                    <w:t>25</w:t>
                  </w:r>
                  <w:r w:rsidR="00610376">
                    <w:rPr>
                      <w:color w:val="000000"/>
                    </w:rPr>
                    <w:t>.</w:t>
                  </w:r>
                  <w:r>
                    <w:rPr>
                      <w:color w:val="000000"/>
                    </w:rPr>
                    <w:t>83</w:t>
                  </w:r>
                </w:p>
              </w:tc>
            </w:tr>
          </w:tbl>
          <w:p w14:paraId="1A1F1B09" w14:textId="7A2574D5" w:rsidR="00C61030" w:rsidRDefault="00E70DA6" w:rsidP="00F752A9">
            <w:pPr>
              <w:rPr>
                <w:color w:val="000000"/>
              </w:rPr>
            </w:pPr>
            <w:r>
              <w:rPr>
                <w:color w:val="000000"/>
              </w:rPr>
              <w:t xml:space="preserve">Compared to the previous academic year </w:t>
            </w:r>
            <w:r w:rsidR="00504049">
              <w:rPr>
                <w:color w:val="000000"/>
              </w:rPr>
              <w:t>school have increased our attendance overall</w:t>
            </w:r>
            <w:r w:rsidR="009A648A">
              <w:rPr>
                <w:color w:val="000000"/>
              </w:rPr>
              <w:t xml:space="preserve"> (+0.8%). T</w:t>
            </w:r>
            <w:r>
              <w:rPr>
                <w:color w:val="000000"/>
              </w:rPr>
              <w:t xml:space="preserve">he gap in % attendance </w:t>
            </w:r>
            <w:r w:rsidR="009A648A">
              <w:rPr>
                <w:color w:val="000000"/>
              </w:rPr>
              <w:t xml:space="preserve">between PP and Not PP </w:t>
            </w:r>
            <w:r w:rsidR="0067309D">
              <w:rPr>
                <w:color w:val="000000"/>
              </w:rPr>
              <w:t>is -2.1%.</w:t>
            </w:r>
            <w:r w:rsidR="00C4618F">
              <w:rPr>
                <w:color w:val="000000"/>
              </w:rPr>
              <w:t xml:space="preserve"> </w:t>
            </w:r>
            <w:r w:rsidR="00C409D5">
              <w:rPr>
                <w:color w:val="000000"/>
              </w:rPr>
              <w:t>PA for PP has reduced by 5%.</w:t>
            </w:r>
          </w:p>
          <w:p w14:paraId="382E3B3F" w14:textId="143CB962" w:rsidR="00A44C14" w:rsidRPr="00A44C14" w:rsidRDefault="00A44C14" w:rsidP="00A44C14">
            <w:pPr>
              <w:spacing w:after="0"/>
              <w:rPr>
                <w:b/>
                <w:bCs/>
                <w:color w:val="000000"/>
              </w:rPr>
            </w:pPr>
            <w:r w:rsidRPr="00A44C14">
              <w:rPr>
                <w:b/>
                <w:bCs/>
                <w:color w:val="000000"/>
              </w:rPr>
              <w:t>Improve the oral language skills and vocabulary among disadvantaged pupils.</w:t>
            </w:r>
          </w:p>
          <w:p w14:paraId="7DA509A1" w14:textId="77777777" w:rsidR="0032655E" w:rsidRDefault="00E11C53" w:rsidP="00A44C14">
            <w:pPr>
              <w:spacing w:after="0"/>
              <w:rPr>
                <w:color w:val="000000"/>
              </w:rPr>
            </w:pPr>
            <w:r>
              <w:rPr>
                <w:color w:val="000000"/>
              </w:rPr>
              <w:t>87% of b</w:t>
            </w:r>
            <w:r w:rsidR="00197A77">
              <w:rPr>
                <w:color w:val="000000"/>
              </w:rPr>
              <w:t xml:space="preserve">oth PP and Not PP children in </w:t>
            </w:r>
            <w:r w:rsidR="008401A6">
              <w:rPr>
                <w:color w:val="000000"/>
              </w:rPr>
              <w:t>Reception</w:t>
            </w:r>
            <w:r>
              <w:rPr>
                <w:color w:val="000000"/>
              </w:rPr>
              <w:t xml:space="preserve"> achieved </w:t>
            </w:r>
            <w:r w:rsidR="008401A6">
              <w:rPr>
                <w:color w:val="000000"/>
              </w:rPr>
              <w:t xml:space="preserve">age-related expectation in Communication &amp; Language. </w:t>
            </w:r>
            <w:r w:rsidR="00CA06F8">
              <w:rPr>
                <w:color w:val="000000"/>
              </w:rPr>
              <w:br/>
            </w:r>
            <w:r w:rsidR="00D81120">
              <w:rPr>
                <w:color w:val="000000"/>
              </w:rPr>
              <w:t>Reading ages are showing improvements in Y</w:t>
            </w:r>
            <w:r w:rsidR="0032655E">
              <w:rPr>
                <w:color w:val="000000"/>
              </w:rPr>
              <w:t xml:space="preserve">ears 3-5. </w:t>
            </w:r>
          </w:p>
          <w:p w14:paraId="60A3C051" w14:textId="6CDD9C2B" w:rsidR="00A44C14" w:rsidRPr="00DC4090" w:rsidRDefault="0032655E" w:rsidP="00A44C14">
            <w:pPr>
              <w:spacing w:after="0"/>
              <w:rPr>
                <w:color w:val="000000"/>
              </w:rPr>
            </w:pPr>
            <w:r>
              <w:rPr>
                <w:color w:val="000000"/>
              </w:rPr>
              <w:t>KS2 SATS combined date improved (</w:t>
            </w:r>
            <w:r w:rsidR="00917CA7">
              <w:rPr>
                <w:color w:val="000000"/>
              </w:rPr>
              <w:t>+7% EXS and +5% GD).</w:t>
            </w:r>
            <w:r w:rsidR="006875F1">
              <w:rPr>
                <w:color w:val="000000"/>
              </w:rPr>
              <w:t xml:space="preserve"> PP children -19% compared to National Not PP.</w:t>
            </w:r>
            <w:r w:rsidR="00CA06F8">
              <w:rPr>
                <w:color w:val="000000"/>
              </w:rPr>
              <w:br/>
            </w:r>
          </w:p>
          <w:p w14:paraId="1102BE14" w14:textId="2BA2630C" w:rsidR="00A44C14" w:rsidRPr="00A44C14" w:rsidRDefault="00A44C14" w:rsidP="00A44C14">
            <w:pPr>
              <w:spacing w:after="0"/>
              <w:rPr>
                <w:b/>
                <w:bCs/>
                <w:color w:val="000000"/>
              </w:rPr>
            </w:pPr>
            <w:r w:rsidRPr="00A44C14">
              <w:rPr>
                <w:b/>
                <w:bCs/>
                <w:color w:val="000000"/>
              </w:rPr>
              <w:t>Improved engagement with reading and increased attainment (particularly in</w:t>
            </w:r>
            <w:r>
              <w:rPr>
                <w:b/>
                <w:bCs/>
                <w:color w:val="000000"/>
              </w:rPr>
              <w:t xml:space="preserve"> </w:t>
            </w:r>
            <w:r w:rsidRPr="00A44C14">
              <w:rPr>
                <w:b/>
                <w:bCs/>
                <w:color w:val="000000"/>
              </w:rPr>
              <w:t>phonics) for disadvantaged children.</w:t>
            </w:r>
          </w:p>
          <w:p w14:paraId="6B44D058" w14:textId="31F10C53" w:rsidR="005C17B5" w:rsidRDefault="005C17B5" w:rsidP="00A44C14">
            <w:pPr>
              <w:spacing w:after="0"/>
              <w:rPr>
                <w:color w:val="000000"/>
              </w:rPr>
            </w:pPr>
            <w:r>
              <w:rPr>
                <w:color w:val="000000"/>
              </w:rPr>
              <w:t>Year 1 phonics data was 71%.</w:t>
            </w:r>
            <w:r w:rsidR="00AE128A">
              <w:rPr>
                <w:color w:val="000000"/>
              </w:rPr>
              <w:t xml:space="preserve"> Year 2 was 89%.</w:t>
            </w:r>
          </w:p>
          <w:p w14:paraId="5342DF5C" w14:textId="1898D49D" w:rsidR="00AE128A" w:rsidRDefault="00AE128A" w:rsidP="00A44C14">
            <w:pPr>
              <w:spacing w:after="0"/>
              <w:rPr>
                <w:color w:val="000000"/>
              </w:rPr>
            </w:pPr>
            <w:r>
              <w:rPr>
                <w:color w:val="000000"/>
              </w:rPr>
              <w:t xml:space="preserve">Reading is developing in school, with book clubs weekly and </w:t>
            </w:r>
            <w:r w:rsidR="00DD273C">
              <w:rPr>
                <w:color w:val="000000"/>
              </w:rPr>
              <w:t>continuing the use of AR to quiz.</w:t>
            </w:r>
          </w:p>
          <w:p w14:paraId="08D4D619" w14:textId="77777777" w:rsidR="00AE128A" w:rsidRPr="005C17B5" w:rsidRDefault="00AE128A" w:rsidP="00A44C14">
            <w:pPr>
              <w:spacing w:after="0"/>
              <w:rPr>
                <w:color w:val="000000"/>
              </w:rPr>
            </w:pPr>
          </w:p>
          <w:p w14:paraId="2890643D" w14:textId="7D788E54" w:rsidR="004F3435" w:rsidRDefault="00A44C14" w:rsidP="00A44C14">
            <w:pPr>
              <w:spacing w:after="0"/>
              <w:rPr>
                <w:color w:val="000000"/>
              </w:rPr>
            </w:pPr>
            <w:r w:rsidRPr="00A44C14">
              <w:rPr>
                <w:b/>
                <w:bCs/>
                <w:color w:val="000000"/>
              </w:rPr>
              <w:t>Develop maths attainment for disadvantaged children.</w:t>
            </w:r>
            <w:r>
              <w:rPr>
                <w:b/>
                <w:bCs/>
                <w:color w:val="000000"/>
              </w:rPr>
              <w:t xml:space="preserve"> </w:t>
            </w:r>
            <w:r w:rsidR="00DD273C">
              <w:rPr>
                <w:b/>
                <w:bCs/>
                <w:color w:val="000000"/>
              </w:rPr>
              <w:br/>
            </w:r>
            <w:r w:rsidR="00956D08" w:rsidRPr="00956D08">
              <w:rPr>
                <w:color w:val="000000"/>
              </w:rPr>
              <w:t>Live marking is taking place daily and keep sessions are completed same day</w:t>
            </w:r>
            <w:r w:rsidR="00956D08" w:rsidRPr="00AE0138">
              <w:rPr>
                <w:color w:val="000000"/>
              </w:rPr>
              <w:t xml:space="preserve">. </w:t>
            </w:r>
            <w:r w:rsidR="003D16D6" w:rsidRPr="00AE0138">
              <w:rPr>
                <w:color w:val="000000"/>
              </w:rPr>
              <w:t>All year groups, bar Year 3</w:t>
            </w:r>
            <w:r w:rsidR="00AE0138">
              <w:rPr>
                <w:color w:val="000000"/>
              </w:rPr>
              <w:t xml:space="preserve"> and 5</w:t>
            </w:r>
            <w:r w:rsidR="003D16D6" w:rsidRPr="00AE0138">
              <w:rPr>
                <w:color w:val="000000"/>
              </w:rPr>
              <w:t xml:space="preserve">, showed </w:t>
            </w:r>
            <w:r w:rsidR="00112B73" w:rsidRPr="00AE0138">
              <w:rPr>
                <w:color w:val="000000"/>
              </w:rPr>
              <w:t>progress in attainment rates (</w:t>
            </w:r>
            <w:r w:rsidR="00AE0138" w:rsidRPr="00AE0138">
              <w:rPr>
                <w:color w:val="000000"/>
              </w:rPr>
              <w:t>all 70%+).</w:t>
            </w:r>
          </w:p>
          <w:p w14:paraId="4733147A" w14:textId="0549DA6C" w:rsidR="00E048A8" w:rsidRDefault="00E048A8" w:rsidP="00A44C14">
            <w:pPr>
              <w:spacing w:after="0"/>
              <w:rPr>
                <w:b/>
                <w:bCs/>
                <w:color w:val="000000"/>
              </w:rPr>
            </w:pPr>
            <w:r>
              <w:rPr>
                <w:color w:val="000000"/>
              </w:rPr>
              <w:t>KS2 Maths SATS data was -2% behind National</w:t>
            </w:r>
            <w:r w:rsidR="00EE5B62">
              <w:rPr>
                <w:color w:val="000000"/>
              </w:rPr>
              <w:t xml:space="preserve"> but </w:t>
            </w:r>
            <w:r w:rsidR="003D117A">
              <w:rPr>
                <w:color w:val="000000"/>
              </w:rPr>
              <w:t xml:space="preserve">School PP children outperformed </w:t>
            </w:r>
            <w:r w:rsidR="00EE5B62">
              <w:rPr>
                <w:color w:val="000000"/>
              </w:rPr>
              <w:t>National PP</w:t>
            </w:r>
            <w:r w:rsidR="003D117A">
              <w:rPr>
                <w:color w:val="000000"/>
              </w:rPr>
              <w:t>.</w:t>
            </w:r>
          </w:p>
          <w:p w14:paraId="452CF8F5" w14:textId="77777777" w:rsidR="004F3435" w:rsidRDefault="004F3435" w:rsidP="00A44C14">
            <w:pPr>
              <w:spacing w:after="0"/>
              <w:rPr>
                <w:b/>
                <w:bCs/>
                <w:color w:val="000000"/>
              </w:rPr>
            </w:pPr>
          </w:p>
          <w:p w14:paraId="421240F9" w14:textId="70C8EB72" w:rsidR="00A44C14" w:rsidRPr="00A44C14" w:rsidRDefault="00A44C14" w:rsidP="00A44C14">
            <w:pPr>
              <w:spacing w:after="0"/>
              <w:rPr>
                <w:b/>
                <w:bCs/>
                <w:color w:val="000000"/>
              </w:rPr>
            </w:pPr>
            <w:r w:rsidRPr="00A44C14">
              <w:rPr>
                <w:b/>
                <w:bCs/>
                <w:color w:val="000000"/>
              </w:rPr>
              <w:t xml:space="preserve">Ensure support for children with SEMH needs and/or require pastoral support </w:t>
            </w:r>
          </w:p>
          <w:p w14:paraId="06A9283A" w14:textId="1F9AF6AA" w:rsidR="00A44C14" w:rsidRPr="00A44C14" w:rsidRDefault="00A44C14" w:rsidP="00A44C14">
            <w:pPr>
              <w:spacing w:after="0"/>
              <w:rPr>
                <w:b/>
                <w:bCs/>
                <w:color w:val="000000"/>
              </w:rPr>
            </w:pPr>
            <w:r w:rsidRPr="00A44C14">
              <w:rPr>
                <w:b/>
                <w:bCs/>
                <w:color w:val="000000"/>
              </w:rPr>
              <w:t xml:space="preserve">regularly to support their mental health and wellbeing is regularly available and </w:t>
            </w:r>
          </w:p>
          <w:p w14:paraId="1470A486" w14:textId="7EF7AEEB" w:rsidR="00A44C14" w:rsidRDefault="00A44C14" w:rsidP="00A44C14">
            <w:pPr>
              <w:spacing w:after="0"/>
              <w:rPr>
                <w:color w:val="000000"/>
              </w:rPr>
            </w:pPr>
            <w:r w:rsidRPr="00A44C14">
              <w:rPr>
                <w:b/>
                <w:bCs/>
                <w:color w:val="000000"/>
              </w:rPr>
              <w:t>positively impacts on their social skills and ability to form healthy, happy</w:t>
            </w:r>
            <w:r w:rsidR="004F3435">
              <w:rPr>
                <w:b/>
                <w:bCs/>
                <w:color w:val="000000"/>
              </w:rPr>
              <w:t xml:space="preserve"> </w:t>
            </w:r>
            <w:r w:rsidRPr="00A44C14">
              <w:rPr>
                <w:b/>
                <w:bCs/>
                <w:color w:val="000000"/>
              </w:rPr>
              <w:t>relationships.</w:t>
            </w:r>
            <w:r w:rsidR="003D117A">
              <w:rPr>
                <w:b/>
                <w:bCs/>
                <w:color w:val="000000"/>
              </w:rPr>
              <w:br/>
            </w:r>
            <w:r w:rsidR="00C87597">
              <w:rPr>
                <w:color w:val="000000"/>
              </w:rPr>
              <w:t xml:space="preserve">Positive impact of pastoral support has been demonstrated in data collected. </w:t>
            </w:r>
          </w:p>
          <w:p w14:paraId="7FB4B995" w14:textId="63656B78" w:rsidR="00C87597" w:rsidRDefault="00C87597" w:rsidP="00A44C14">
            <w:pPr>
              <w:spacing w:after="0"/>
              <w:rPr>
                <w:color w:val="000000"/>
              </w:rPr>
            </w:pPr>
            <w:r>
              <w:rPr>
                <w:color w:val="000000"/>
              </w:rPr>
              <w:t xml:space="preserve">Behaviour incidents are still high, yet we are seeing a reduction in the behaviour incidents of the children we have been supporting. </w:t>
            </w:r>
          </w:p>
          <w:p w14:paraId="4A381AA4" w14:textId="334D2F54" w:rsidR="008849DE" w:rsidRPr="003D117A" w:rsidRDefault="008849DE" w:rsidP="00A44C14">
            <w:pPr>
              <w:spacing w:after="0"/>
              <w:rPr>
                <w:color w:val="000000"/>
              </w:rPr>
            </w:pPr>
            <w:r>
              <w:rPr>
                <w:color w:val="000000"/>
              </w:rPr>
              <w:t xml:space="preserve">Pupil voice demonstrates that children are supported in school and they know who to go to for it. </w:t>
            </w:r>
          </w:p>
          <w:p w14:paraId="40647568" w14:textId="77777777" w:rsidR="00A44C14" w:rsidRPr="00A44C14" w:rsidRDefault="00A44C14" w:rsidP="00A44C14">
            <w:pPr>
              <w:spacing w:after="0"/>
              <w:rPr>
                <w:b/>
                <w:bCs/>
                <w:color w:val="000000"/>
              </w:rPr>
            </w:pPr>
          </w:p>
          <w:p w14:paraId="3133D56F" w14:textId="50CA3C40" w:rsidR="00A44C14" w:rsidRPr="00A44C14" w:rsidRDefault="00A44C14" w:rsidP="00A44C14">
            <w:pPr>
              <w:spacing w:after="0"/>
              <w:rPr>
                <w:b/>
                <w:bCs/>
                <w:color w:val="000000"/>
              </w:rPr>
            </w:pPr>
            <w:r w:rsidRPr="00A44C14">
              <w:rPr>
                <w:b/>
                <w:bCs/>
                <w:color w:val="000000"/>
              </w:rPr>
              <w:t xml:space="preserve">Pupils who are eligible for pupil premium achieve the same attendance % as the </w:t>
            </w:r>
          </w:p>
          <w:p w14:paraId="261326B5" w14:textId="0FCF93A1" w:rsidR="00A44C14" w:rsidRDefault="00A44C14" w:rsidP="00A44C14">
            <w:pPr>
              <w:spacing w:after="0"/>
              <w:rPr>
                <w:color w:val="000000"/>
              </w:rPr>
            </w:pPr>
            <w:r w:rsidRPr="00A44C14">
              <w:rPr>
                <w:b/>
                <w:bCs/>
                <w:color w:val="000000"/>
              </w:rPr>
              <w:lastRenderedPageBreak/>
              <w:t xml:space="preserve">whole school and rates of persistent absence are on a par. </w:t>
            </w:r>
            <w:r w:rsidR="008849DE">
              <w:rPr>
                <w:b/>
                <w:bCs/>
                <w:color w:val="000000"/>
              </w:rPr>
              <w:br/>
            </w:r>
            <w:r w:rsidR="008849DE" w:rsidRPr="003E174E">
              <w:rPr>
                <w:color w:val="000000"/>
              </w:rPr>
              <w:t xml:space="preserve">PP children’s PA rates have reduced by </w:t>
            </w:r>
            <w:r w:rsidR="003E174E" w:rsidRPr="003E174E">
              <w:rPr>
                <w:color w:val="000000"/>
              </w:rPr>
              <w:t>4.56%</w:t>
            </w:r>
            <w:r w:rsidR="00F2336C">
              <w:rPr>
                <w:color w:val="000000"/>
              </w:rPr>
              <w:t xml:space="preserve"> but are still +8% compared to Not PP.</w:t>
            </w:r>
          </w:p>
          <w:p w14:paraId="68EEB600" w14:textId="69D7434A" w:rsidR="00123D68" w:rsidRPr="003E174E" w:rsidRDefault="00E719F1" w:rsidP="00A44C14">
            <w:pPr>
              <w:spacing w:after="0"/>
              <w:rPr>
                <w:color w:val="000000"/>
              </w:rPr>
            </w:pPr>
            <w:r>
              <w:rPr>
                <w:color w:val="000000"/>
              </w:rPr>
              <w:t>PP</w:t>
            </w:r>
            <w:r w:rsidR="007255B5">
              <w:rPr>
                <w:color w:val="000000"/>
              </w:rPr>
              <w:t xml:space="preserve"> attendance was 93.1% for </w:t>
            </w:r>
            <w:r w:rsidR="00BA45A4">
              <w:rPr>
                <w:color w:val="000000"/>
              </w:rPr>
              <w:t xml:space="preserve">24-25 (-1.7% compared to Not PP). This has shown an increase but needs to remain a focus. </w:t>
            </w:r>
          </w:p>
          <w:p w14:paraId="47C0B982" w14:textId="77777777" w:rsidR="00A44C14" w:rsidRPr="00A44C14" w:rsidRDefault="00A44C14" w:rsidP="00A44C14">
            <w:pPr>
              <w:spacing w:after="0"/>
              <w:rPr>
                <w:b/>
                <w:bCs/>
                <w:color w:val="000000"/>
              </w:rPr>
            </w:pPr>
          </w:p>
          <w:p w14:paraId="663EB7C5" w14:textId="5EFC7916" w:rsidR="00A44C14" w:rsidRPr="00A44C14" w:rsidRDefault="00A44C14" w:rsidP="00A44C14">
            <w:pPr>
              <w:spacing w:after="0"/>
              <w:rPr>
                <w:b/>
                <w:bCs/>
                <w:color w:val="000000"/>
              </w:rPr>
            </w:pPr>
            <w:r w:rsidRPr="00A44C14">
              <w:rPr>
                <w:b/>
                <w:bCs/>
                <w:color w:val="000000"/>
              </w:rPr>
              <w:t xml:space="preserve">All children, especially those who attract the Pupil Premium will accumulate </w:t>
            </w:r>
          </w:p>
          <w:p w14:paraId="4864FC5F" w14:textId="5E949E54" w:rsidR="00554C44" w:rsidRDefault="00A44C14" w:rsidP="00AC75DE">
            <w:pPr>
              <w:spacing w:after="0"/>
              <w:rPr>
                <w:color w:val="000000"/>
              </w:rPr>
            </w:pPr>
            <w:r w:rsidRPr="00A44C14">
              <w:rPr>
                <w:b/>
                <w:bCs/>
                <w:color w:val="000000"/>
              </w:rPr>
              <w:t>knowledge, behaviours and skills through well-planned curriculum experiences that widen their cultural capital.</w:t>
            </w:r>
            <w:r w:rsidR="00E25412">
              <w:rPr>
                <w:b/>
                <w:bCs/>
                <w:color w:val="000000"/>
              </w:rPr>
              <w:br/>
            </w:r>
            <w:r w:rsidR="00554C44" w:rsidRPr="00554C44">
              <w:rPr>
                <w:color w:val="000000"/>
              </w:rPr>
              <w:t>Percentage</w:t>
            </w:r>
            <w:r w:rsidR="00E25412" w:rsidRPr="00554C44">
              <w:rPr>
                <w:color w:val="000000"/>
              </w:rPr>
              <w:t xml:space="preserve"> of children </w:t>
            </w:r>
            <w:r w:rsidR="00E87E82" w:rsidRPr="00554C44">
              <w:rPr>
                <w:color w:val="000000"/>
              </w:rPr>
              <w:t xml:space="preserve">working at age related expectations has increased compared to last year </w:t>
            </w:r>
            <w:r w:rsidR="00554C44" w:rsidRPr="00554C44">
              <w:rPr>
                <w:color w:val="000000"/>
              </w:rPr>
              <w:t>(+7% EXS and +5% GD).</w:t>
            </w:r>
            <w:r w:rsidR="00554C44">
              <w:rPr>
                <w:color w:val="000000"/>
              </w:rPr>
              <w:t xml:space="preserve"> Work to continue this trend. </w:t>
            </w:r>
          </w:p>
          <w:p w14:paraId="17D82C87" w14:textId="063DA803" w:rsidR="00554C44" w:rsidRDefault="00554C44" w:rsidP="00AC75DE">
            <w:pPr>
              <w:spacing w:after="0"/>
              <w:rPr>
                <w:color w:val="000000"/>
              </w:rPr>
            </w:pPr>
            <w:r>
              <w:rPr>
                <w:color w:val="000000"/>
              </w:rPr>
              <w:t xml:space="preserve">PD Progression Document highlights </w:t>
            </w:r>
            <w:r w:rsidR="002560C3">
              <w:rPr>
                <w:color w:val="000000"/>
              </w:rPr>
              <w:t xml:space="preserve">where in school cultural capital is developed. </w:t>
            </w:r>
          </w:p>
          <w:p w14:paraId="5023926C" w14:textId="478F3E4F" w:rsidR="0064167B" w:rsidRPr="00296F1C" w:rsidRDefault="002560C3" w:rsidP="00296F1C">
            <w:pPr>
              <w:spacing w:after="0"/>
              <w:rPr>
                <w:color w:val="000000"/>
              </w:rPr>
            </w:pPr>
            <w:r>
              <w:rPr>
                <w:color w:val="000000"/>
              </w:rPr>
              <w:t xml:space="preserve">Monitoring of all subjects demonstrates that school subject plans are </w:t>
            </w:r>
            <w:r w:rsidR="00296F1C">
              <w:rPr>
                <w:color w:val="000000"/>
              </w:rPr>
              <w:t>well-sequenced and ambitious for our pupils.</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7A5EA88" w:rsidR="00E66558" w:rsidRDefault="008F006F" w:rsidP="00F54FCB">
            <w:pPr>
              <w:pStyle w:val="TableRow"/>
              <w:ind w:left="0" w:right="0"/>
            </w:pPr>
            <w: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45D0145" w:rsidR="00E66558" w:rsidRDefault="00296F1C" w:rsidP="00F54FCB">
            <w:pPr>
              <w:pStyle w:val="TableRowCentered"/>
              <w:ind w:left="0" w:right="0"/>
              <w:jc w:val="left"/>
            </w:pPr>
            <w:r>
              <w:t>N/A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28E44BB6" w:rsidR="00BE0EA7" w:rsidRPr="00AA355B" w:rsidRDefault="00BE0EA7" w:rsidP="009F05BC">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935D" w14:textId="77777777" w:rsidR="009300A7" w:rsidRDefault="009300A7">
      <w:pPr>
        <w:spacing w:after="0" w:line="240" w:lineRule="auto"/>
      </w:pPr>
      <w:r>
        <w:separator/>
      </w:r>
    </w:p>
  </w:endnote>
  <w:endnote w:type="continuationSeparator" w:id="0">
    <w:p w14:paraId="348E3157" w14:textId="77777777" w:rsidR="009300A7" w:rsidRDefault="009300A7">
      <w:pPr>
        <w:spacing w:after="0" w:line="240" w:lineRule="auto"/>
      </w:pPr>
      <w:r>
        <w:continuationSeparator/>
      </w:r>
    </w:p>
  </w:endnote>
  <w:endnote w:type="continuationNotice" w:id="1">
    <w:p w14:paraId="14EF7AC8" w14:textId="77777777" w:rsidR="009300A7" w:rsidRDefault="00930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CC2C" w14:textId="77777777" w:rsidR="009300A7" w:rsidRDefault="009300A7">
      <w:pPr>
        <w:spacing w:after="0" w:line="240" w:lineRule="auto"/>
      </w:pPr>
      <w:r>
        <w:separator/>
      </w:r>
    </w:p>
  </w:footnote>
  <w:footnote w:type="continuationSeparator" w:id="0">
    <w:p w14:paraId="474BFA42" w14:textId="77777777" w:rsidR="009300A7" w:rsidRDefault="009300A7">
      <w:pPr>
        <w:spacing w:after="0" w:line="240" w:lineRule="auto"/>
      </w:pPr>
      <w:r>
        <w:continuationSeparator/>
      </w:r>
    </w:p>
  </w:footnote>
  <w:footnote w:type="continuationNotice" w:id="1">
    <w:p w14:paraId="6A082E75" w14:textId="77777777" w:rsidR="009300A7" w:rsidRDefault="009300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28E"/>
    <w:multiLevelType w:val="hybridMultilevel"/>
    <w:tmpl w:val="2100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D4261C"/>
    <w:multiLevelType w:val="hybridMultilevel"/>
    <w:tmpl w:val="8EF4AA1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171B162B"/>
    <w:multiLevelType w:val="hybridMultilevel"/>
    <w:tmpl w:val="7F602A10"/>
    <w:lvl w:ilvl="0" w:tplc="DFE0444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79847B0"/>
    <w:multiLevelType w:val="hybridMultilevel"/>
    <w:tmpl w:val="646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540A00"/>
    <w:multiLevelType w:val="hybridMultilevel"/>
    <w:tmpl w:val="B770B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723294E"/>
    <w:multiLevelType w:val="hybridMultilevel"/>
    <w:tmpl w:val="B204C2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7171E6A"/>
    <w:multiLevelType w:val="hybridMultilevel"/>
    <w:tmpl w:val="0BCCF9DA"/>
    <w:lvl w:ilvl="0" w:tplc="08090001">
      <w:start w:val="1"/>
      <w:numFmt w:val="bullet"/>
      <w:lvlText w:val=""/>
      <w:lvlJc w:val="left"/>
      <w:pPr>
        <w:ind w:left="720" w:hanging="360"/>
      </w:pPr>
      <w:rPr>
        <w:rFonts w:ascii="Symbol" w:hAnsi="Symbol" w:hint="default"/>
      </w:rPr>
    </w:lvl>
    <w:lvl w:ilvl="1" w:tplc="E8B04AD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97FD8"/>
    <w:multiLevelType w:val="hybridMultilevel"/>
    <w:tmpl w:val="A35A4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371E5"/>
    <w:multiLevelType w:val="hybridMultilevel"/>
    <w:tmpl w:val="586CBC04"/>
    <w:lvl w:ilvl="0" w:tplc="0809000B">
      <w:start w:val="1"/>
      <w:numFmt w:val="bullet"/>
      <w:lvlText w:val=""/>
      <w:lvlJc w:val="left"/>
      <w:pPr>
        <w:ind w:left="417" w:hanging="360"/>
      </w:pPr>
      <w:rPr>
        <w:rFonts w:ascii="Wingdings" w:hAnsi="Wingdings" w:hint="default"/>
      </w:rPr>
    </w:lvl>
    <w:lvl w:ilvl="1" w:tplc="617A2146">
      <w:numFmt w:val="bullet"/>
      <w:lvlText w:val="–"/>
      <w:lvlJc w:val="left"/>
      <w:pPr>
        <w:ind w:left="1137" w:hanging="360"/>
      </w:pPr>
      <w:rPr>
        <w:rFonts w:ascii="Arial" w:eastAsia="Times New Roman" w:hAnsi="Arial" w:cs="Arial"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9640CCC"/>
    <w:multiLevelType w:val="hybridMultilevel"/>
    <w:tmpl w:val="56EE51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10"/>
  </w:num>
  <w:num w:numId="2" w16cid:durableId="1628730595">
    <w:abstractNumId w:val="8"/>
  </w:num>
  <w:num w:numId="3" w16cid:durableId="497188144">
    <w:abstractNumId w:val="11"/>
  </w:num>
  <w:num w:numId="4" w16cid:durableId="1138914232">
    <w:abstractNumId w:val="13"/>
  </w:num>
  <w:num w:numId="5" w16cid:durableId="857932188">
    <w:abstractNumId w:val="1"/>
  </w:num>
  <w:num w:numId="6" w16cid:durableId="798501009">
    <w:abstractNumId w:val="15"/>
  </w:num>
  <w:num w:numId="7" w16cid:durableId="1210847263">
    <w:abstractNumId w:val="22"/>
  </w:num>
  <w:num w:numId="8" w16cid:durableId="982348153">
    <w:abstractNumId w:val="26"/>
  </w:num>
  <w:num w:numId="9" w16cid:durableId="1529290868">
    <w:abstractNumId w:val="24"/>
  </w:num>
  <w:num w:numId="10" w16cid:durableId="1171066271">
    <w:abstractNumId w:val="23"/>
  </w:num>
  <w:num w:numId="11" w16cid:durableId="1453552857">
    <w:abstractNumId w:val="9"/>
  </w:num>
  <w:num w:numId="12" w16cid:durableId="1812097430">
    <w:abstractNumId w:val="25"/>
  </w:num>
  <w:num w:numId="13" w16cid:durableId="42288650">
    <w:abstractNumId w:val="21"/>
  </w:num>
  <w:num w:numId="14" w16cid:durableId="1721712531">
    <w:abstractNumId w:val="16"/>
  </w:num>
  <w:num w:numId="15" w16cid:durableId="1235432793">
    <w:abstractNumId w:val="6"/>
  </w:num>
  <w:num w:numId="16" w16cid:durableId="884678859">
    <w:abstractNumId w:val="5"/>
  </w:num>
  <w:num w:numId="17" w16cid:durableId="826165421">
    <w:abstractNumId w:val="18"/>
  </w:num>
  <w:num w:numId="18" w16cid:durableId="1939554751">
    <w:abstractNumId w:val="14"/>
  </w:num>
  <w:num w:numId="19" w16cid:durableId="666399028">
    <w:abstractNumId w:val="12"/>
  </w:num>
  <w:num w:numId="20" w16cid:durableId="177816221">
    <w:abstractNumId w:val="4"/>
  </w:num>
  <w:num w:numId="21" w16cid:durableId="388457275">
    <w:abstractNumId w:val="0"/>
  </w:num>
  <w:num w:numId="22" w16cid:durableId="2121339599">
    <w:abstractNumId w:val="17"/>
  </w:num>
  <w:num w:numId="23" w16cid:durableId="1308121622">
    <w:abstractNumId w:val="7"/>
  </w:num>
  <w:num w:numId="24" w16cid:durableId="1381511605">
    <w:abstractNumId w:val="2"/>
  </w:num>
  <w:num w:numId="25" w16cid:durableId="1741907024">
    <w:abstractNumId w:val="19"/>
  </w:num>
  <w:num w:numId="26" w16cid:durableId="585462263">
    <w:abstractNumId w:val="3"/>
  </w:num>
  <w:num w:numId="27" w16cid:durableId="19750148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3D3D"/>
    <w:rsid w:val="00007067"/>
    <w:rsid w:val="00015B24"/>
    <w:rsid w:val="00020AB5"/>
    <w:rsid w:val="00020DD5"/>
    <w:rsid w:val="00023729"/>
    <w:rsid w:val="000243B4"/>
    <w:rsid w:val="0002530E"/>
    <w:rsid w:val="0002710D"/>
    <w:rsid w:val="00031EA0"/>
    <w:rsid w:val="00036678"/>
    <w:rsid w:val="000452EB"/>
    <w:rsid w:val="00045603"/>
    <w:rsid w:val="000463AE"/>
    <w:rsid w:val="000507A3"/>
    <w:rsid w:val="00055AE4"/>
    <w:rsid w:val="00060A62"/>
    <w:rsid w:val="00064366"/>
    <w:rsid w:val="00065FA7"/>
    <w:rsid w:val="00066B73"/>
    <w:rsid w:val="00071481"/>
    <w:rsid w:val="00071621"/>
    <w:rsid w:val="00071D77"/>
    <w:rsid w:val="00075FAE"/>
    <w:rsid w:val="00082F38"/>
    <w:rsid w:val="000837DB"/>
    <w:rsid w:val="0008384B"/>
    <w:rsid w:val="000924A2"/>
    <w:rsid w:val="000929EC"/>
    <w:rsid w:val="000937FD"/>
    <w:rsid w:val="00093CDE"/>
    <w:rsid w:val="000A5C58"/>
    <w:rsid w:val="000A6379"/>
    <w:rsid w:val="000A7565"/>
    <w:rsid w:val="000B0D49"/>
    <w:rsid w:val="000B203E"/>
    <w:rsid w:val="000B6C94"/>
    <w:rsid w:val="000C72D2"/>
    <w:rsid w:val="000D19D8"/>
    <w:rsid w:val="000D22B0"/>
    <w:rsid w:val="000D318D"/>
    <w:rsid w:val="000D356F"/>
    <w:rsid w:val="000D35C9"/>
    <w:rsid w:val="000D520C"/>
    <w:rsid w:val="000D6596"/>
    <w:rsid w:val="000D6779"/>
    <w:rsid w:val="000E6DF0"/>
    <w:rsid w:val="000F1606"/>
    <w:rsid w:val="001037CB"/>
    <w:rsid w:val="0010629E"/>
    <w:rsid w:val="00112B73"/>
    <w:rsid w:val="00114288"/>
    <w:rsid w:val="00115538"/>
    <w:rsid w:val="00116FA8"/>
    <w:rsid w:val="00120AB1"/>
    <w:rsid w:val="00123A7F"/>
    <w:rsid w:val="00123D68"/>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2ED"/>
    <w:rsid w:val="00186666"/>
    <w:rsid w:val="001873B6"/>
    <w:rsid w:val="001901E6"/>
    <w:rsid w:val="00191305"/>
    <w:rsid w:val="001929CB"/>
    <w:rsid w:val="001948FB"/>
    <w:rsid w:val="00195B55"/>
    <w:rsid w:val="00197A77"/>
    <w:rsid w:val="00197B6C"/>
    <w:rsid w:val="001A2FE8"/>
    <w:rsid w:val="001A33AC"/>
    <w:rsid w:val="001A5089"/>
    <w:rsid w:val="001A6439"/>
    <w:rsid w:val="001A66B4"/>
    <w:rsid w:val="001C1C51"/>
    <w:rsid w:val="001C38B6"/>
    <w:rsid w:val="001D30BE"/>
    <w:rsid w:val="001D4FC9"/>
    <w:rsid w:val="001E0ECA"/>
    <w:rsid w:val="001E206F"/>
    <w:rsid w:val="001E5750"/>
    <w:rsid w:val="001E66BA"/>
    <w:rsid w:val="001E7449"/>
    <w:rsid w:val="001E7739"/>
    <w:rsid w:val="001E7DC3"/>
    <w:rsid w:val="001F3DB4"/>
    <w:rsid w:val="001F7564"/>
    <w:rsid w:val="0020211E"/>
    <w:rsid w:val="00203DB9"/>
    <w:rsid w:val="00204F40"/>
    <w:rsid w:val="00205DEF"/>
    <w:rsid w:val="00206CDB"/>
    <w:rsid w:val="002112C3"/>
    <w:rsid w:val="002131E5"/>
    <w:rsid w:val="00216C8A"/>
    <w:rsid w:val="00216CA7"/>
    <w:rsid w:val="00220FD1"/>
    <w:rsid w:val="0022486E"/>
    <w:rsid w:val="00226317"/>
    <w:rsid w:val="002303A7"/>
    <w:rsid w:val="00231539"/>
    <w:rsid w:val="002349F9"/>
    <w:rsid w:val="00242093"/>
    <w:rsid w:val="00243F22"/>
    <w:rsid w:val="002464BD"/>
    <w:rsid w:val="002523E3"/>
    <w:rsid w:val="00252AD6"/>
    <w:rsid w:val="002542CE"/>
    <w:rsid w:val="002560C3"/>
    <w:rsid w:val="00257A4E"/>
    <w:rsid w:val="00266FA5"/>
    <w:rsid w:val="00274DE0"/>
    <w:rsid w:val="00275627"/>
    <w:rsid w:val="00276FBA"/>
    <w:rsid w:val="00277665"/>
    <w:rsid w:val="00282BB0"/>
    <w:rsid w:val="002837AE"/>
    <w:rsid w:val="00283B39"/>
    <w:rsid w:val="00283B6E"/>
    <w:rsid w:val="0028456D"/>
    <w:rsid w:val="00285C90"/>
    <w:rsid w:val="00287FA8"/>
    <w:rsid w:val="002920F4"/>
    <w:rsid w:val="002940F3"/>
    <w:rsid w:val="00295481"/>
    <w:rsid w:val="00295842"/>
    <w:rsid w:val="00296F1C"/>
    <w:rsid w:val="002A28D2"/>
    <w:rsid w:val="002B17CA"/>
    <w:rsid w:val="002B3574"/>
    <w:rsid w:val="002B6B74"/>
    <w:rsid w:val="002C52C6"/>
    <w:rsid w:val="002C6AE7"/>
    <w:rsid w:val="002D2D4B"/>
    <w:rsid w:val="002D3423"/>
    <w:rsid w:val="002D3805"/>
    <w:rsid w:val="002E66AE"/>
    <w:rsid w:val="002E7763"/>
    <w:rsid w:val="002F4C6F"/>
    <w:rsid w:val="002F5011"/>
    <w:rsid w:val="002F5842"/>
    <w:rsid w:val="002F7847"/>
    <w:rsid w:val="00306CB7"/>
    <w:rsid w:val="00307ABF"/>
    <w:rsid w:val="003111F5"/>
    <w:rsid w:val="00317664"/>
    <w:rsid w:val="00320741"/>
    <w:rsid w:val="0032655E"/>
    <w:rsid w:val="00336200"/>
    <w:rsid w:val="00337418"/>
    <w:rsid w:val="00343B1A"/>
    <w:rsid w:val="00351D83"/>
    <w:rsid w:val="00352197"/>
    <w:rsid w:val="00353E12"/>
    <w:rsid w:val="00353E46"/>
    <w:rsid w:val="003575DC"/>
    <w:rsid w:val="003576C4"/>
    <w:rsid w:val="003604B9"/>
    <w:rsid w:val="003605D5"/>
    <w:rsid w:val="0036277A"/>
    <w:rsid w:val="00362BF0"/>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117A"/>
    <w:rsid w:val="003D16D6"/>
    <w:rsid w:val="003D2EAA"/>
    <w:rsid w:val="003D448C"/>
    <w:rsid w:val="003E054C"/>
    <w:rsid w:val="003E174E"/>
    <w:rsid w:val="003E1EC5"/>
    <w:rsid w:val="003E27A0"/>
    <w:rsid w:val="003E3872"/>
    <w:rsid w:val="003E5054"/>
    <w:rsid w:val="004044AA"/>
    <w:rsid w:val="004044C8"/>
    <w:rsid w:val="00404F3F"/>
    <w:rsid w:val="00410B5D"/>
    <w:rsid w:val="00413A99"/>
    <w:rsid w:val="00413BEC"/>
    <w:rsid w:val="0042265E"/>
    <w:rsid w:val="00424ED7"/>
    <w:rsid w:val="00425258"/>
    <w:rsid w:val="00426217"/>
    <w:rsid w:val="00427999"/>
    <w:rsid w:val="00431A80"/>
    <w:rsid w:val="00433641"/>
    <w:rsid w:val="00435A89"/>
    <w:rsid w:val="004508A2"/>
    <w:rsid w:val="00452267"/>
    <w:rsid w:val="00453307"/>
    <w:rsid w:val="00454EE1"/>
    <w:rsid w:val="00455A02"/>
    <w:rsid w:val="004570CC"/>
    <w:rsid w:val="00457E36"/>
    <w:rsid w:val="00460BD3"/>
    <w:rsid w:val="0046286F"/>
    <w:rsid w:val="00462F8F"/>
    <w:rsid w:val="004708F2"/>
    <w:rsid w:val="004724DE"/>
    <w:rsid w:val="00472720"/>
    <w:rsid w:val="004770FE"/>
    <w:rsid w:val="0048157F"/>
    <w:rsid w:val="00481D56"/>
    <w:rsid w:val="00490408"/>
    <w:rsid w:val="00495CDD"/>
    <w:rsid w:val="004A4C45"/>
    <w:rsid w:val="004A55C4"/>
    <w:rsid w:val="004B0485"/>
    <w:rsid w:val="004B0ED7"/>
    <w:rsid w:val="004B1F58"/>
    <w:rsid w:val="004B428E"/>
    <w:rsid w:val="004B4D0A"/>
    <w:rsid w:val="004B4D37"/>
    <w:rsid w:val="004C0188"/>
    <w:rsid w:val="004C140F"/>
    <w:rsid w:val="004C42F0"/>
    <w:rsid w:val="004C431C"/>
    <w:rsid w:val="004D50C8"/>
    <w:rsid w:val="004D6B72"/>
    <w:rsid w:val="004E09F8"/>
    <w:rsid w:val="004E1D73"/>
    <w:rsid w:val="004E3F43"/>
    <w:rsid w:val="004E5450"/>
    <w:rsid w:val="004E57C3"/>
    <w:rsid w:val="004E72DD"/>
    <w:rsid w:val="004F08DC"/>
    <w:rsid w:val="004F22CD"/>
    <w:rsid w:val="004F23F9"/>
    <w:rsid w:val="004F3435"/>
    <w:rsid w:val="005025FB"/>
    <w:rsid w:val="00503462"/>
    <w:rsid w:val="00504049"/>
    <w:rsid w:val="0051286E"/>
    <w:rsid w:val="00516021"/>
    <w:rsid w:val="00516457"/>
    <w:rsid w:val="00516641"/>
    <w:rsid w:val="0051729F"/>
    <w:rsid w:val="005201C6"/>
    <w:rsid w:val="00520A0C"/>
    <w:rsid w:val="00530E37"/>
    <w:rsid w:val="0053147B"/>
    <w:rsid w:val="00535946"/>
    <w:rsid w:val="00535E00"/>
    <w:rsid w:val="005452CF"/>
    <w:rsid w:val="005464A1"/>
    <w:rsid w:val="00546F12"/>
    <w:rsid w:val="0055167E"/>
    <w:rsid w:val="0055339C"/>
    <w:rsid w:val="005542CC"/>
    <w:rsid w:val="00554C44"/>
    <w:rsid w:val="00560424"/>
    <w:rsid w:val="00562B3C"/>
    <w:rsid w:val="005646FA"/>
    <w:rsid w:val="00564E40"/>
    <w:rsid w:val="005702D2"/>
    <w:rsid w:val="00573E1D"/>
    <w:rsid w:val="005750E2"/>
    <w:rsid w:val="0058313F"/>
    <w:rsid w:val="0058350B"/>
    <w:rsid w:val="00585859"/>
    <w:rsid w:val="00586FBC"/>
    <w:rsid w:val="005879C9"/>
    <w:rsid w:val="00594CAD"/>
    <w:rsid w:val="00597557"/>
    <w:rsid w:val="005A0797"/>
    <w:rsid w:val="005A1D0B"/>
    <w:rsid w:val="005A3C6B"/>
    <w:rsid w:val="005B1EA5"/>
    <w:rsid w:val="005C0BBD"/>
    <w:rsid w:val="005C17B5"/>
    <w:rsid w:val="005C54A0"/>
    <w:rsid w:val="005D0D15"/>
    <w:rsid w:val="005D2313"/>
    <w:rsid w:val="005D7176"/>
    <w:rsid w:val="005E18CB"/>
    <w:rsid w:val="005E1F24"/>
    <w:rsid w:val="005E22A0"/>
    <w:rsid w:val="005E3667"/>
    <w:rsid w:val="005E73F1"/>
    <w:rsid w:val="005F07EF"/>
    <w:rsid w:val="005F16B6"/>
    <w:rsid w:val="005F2600"/>
    <w:rsid w:val="005F5224"/>
    <w:rsid w:val="005F7AA1"/>
    <w:rsid w:val="00600B2E"/>
    <w:rsid w:val="00601122"/>
    <w:rsid w:val="00602A3D"/>
    <w:rsid w:val="00602EBA"/>
    <w:rsid w:val="00603AAE"/>
    <w:rsid w:val="00605A1E"/>
    <w:rsid w:val="00606521"/>
    <w:rsid w:val="00607CEB"/>
    <w:rsid w:val="00610376"/>
    <w:rsid w:val="00611B17"/>
    <w:rsid w:val="00613299"/>
    <w:rsid w:val="0061762D"/>
    <w:rsid w:val="00634238"/>
    <w:rsid w:val="00635FBC"/>
    <w:rsid w:val="00636EB5"/>
    <w:rsid w:val="00637728"/>
    <w:rsid w:val="0064113A"/>
    <w:rsid w:val="0064167B"/>
    <w:rsid w:val="00643A02"/>
    <w:rsid w:val="00643F96"/>
    <w:rsid w:val="00644002"/>
    <w:rsid w:val="0064526B"/>
    <w:rsid w:val="006458B1"/>
    <w:rsid w:val="00650529"/>
    <w:rsid w:val="00650BAB"/>
    <w:rsid w:val="00651737"/>
    <w:rsid w:val="00654D17"/>
    <w:rsid w:val="00654E31"/>
    <w:rsid w:val="00656A8F"/>
    <w:rsid w:val="00661FDB"/>
    <w:rsid w:val="00663582"/>
    <w:rsid w:val="006652DD"/>
    <w:rsid w:val="006671BF"/>
    <w:rsid w:val="00670B7F"/>
    <w:rsid w:val="00671AEB"/>
    <w:rsid w:val="00672A7D"/>
    <w:rsid w:val="00672C27"/>
    <w:rsid w:val="0067309D"/>
    <w:rsid w:val="00681416"/>
    <w:rsid w:val="006820DA"/>
    <w:rsid w:val="00685A16"/>
    <w:rsid w:val="006875F1"/>
    <w:rsid w:val="006A06F5"/>
    <w:rsid w:val="006A0ED2"/>
    <w:rsid w:val="006B0A73"/>
    <w:rsid w:val="006B5A6B"/>
    <w:rsid w:val="006B653C"/>
    <w:rsid w:val="006C0F82"/>
    <w:rsid w:val="006C25E8"/>
    <w:rsid w:val="006C332E"/>
    <w:rsid w:val="006C5901"/>
    <w:rsid w:val="006D00F1"/>
    <w:rsid w:val="006D377A"/>
    <w:rsid w:val="006D4222"/>
    <w:rsid w:val="006D6372"/>
    <w:rsid w:val="006D68C4"/>
    <w:rsid w:val="006D6E5C"/>
    <w:rsid w:val="006D7A4A"/>
    <w:rsid w:val="006E02AF"/>
    <w:rsid w:val="006E0786"/>
    <w:rsid w:val="006E6B4A"/>
    <w:rsid w:val="006E7449"/>
    <w:rsid w:val="006E7C2A"/>
    <w:rsid w:val="006E7FB1"/>
    <w:rsid w:val="006F2604"/>
    <w:rsid w:val="006F5319"/>
    <w:rsid w:val="006F55FD"/>
    <w:rsid w:val="006F5D21"/>
    <w:rsid w:val="007061DA"/>
    <w:rsid w:val="007109F6"/>
    <w:rsid w:val="00710B98"/>
    <w:rsid w:val="00711BE3"/>
    <w:rsid w:val="00721B51"/>
    <w:rsid w:val="00722CB3"/>
    <w:rsid w:val="00723A77"/>
    <w:rsid w:val="00724594"/>
    <w:rsid w:val="00724FA7"/>
    <w:rsid w:val="00725415"/>
    <w:rsid w:val="007255B5"/>
    <w:rsid w:val="007262CC"/>
    <w:rsid w:val="00727505"/>
    <w:rsid w:val="00731581"/>
    <w:rsid w:val="0073481D"/>
    <w:rsid w:val="007364C6"/>
    <w:rsid w:val="00741B9E"/>
    <w:rsid w:val="00743DAC"/>
    <w:rsid w:val="007455B3"/>
    <w:rsid w:val="007502CD"/>
    <w:rsid w:val="00752AE7"/>
    <w:rsid w:val="00752D3B"/>
    <w:rsid w:val="0075337B"/>
    <w:rsid w:val="00755CD4"/>
    <w:rsid w:val="00757528"/>
    <w:rsid w:val="00757F96"/>
    <w:rsid w:val="00760831"/>
    <w:rsid w:val="007610B5"/>
    <w:rsid w:val="007623CB"/>
    <w:rsid w:val="00762652"/>
    <w:rsid w:val="00764551"/>
    <w:rsid w:val="0076556F"/>
    <w:rsid w:val="007677B8"/>
    <w:rsid w:val="007702C0"/>
    <w:rsid w:val="00770D5F"/>
    <w:rsid w:val="0077560E"/>
    <w:rsid w:val="00781713"/>
    <w:rsid w:val="00785285"/>
    <w:rsid w:val="0078529D"/>
    <w:rsid w:val="00785E77"/>
    <w:rsid w:val="0078720B"/>
    <w:rsid w:val="00787DC1"/>
    <w:rsid w:val="00794070"/>
    <w:rsid w:val="007A62C8"/>
    <w:rsid w:val="007A63CA"/>
    <w:rsid w:val="007A713B"/>
    <w:rsid w:val="007A7DA0"/>
    <w:rsid w:val="007B64E5"/>
    <w:rsid w:val="007C2F04"/>
    <w:rsid w:val="007D01DD"/>
    <w:rsid w:val="007D04C1"/>
    <w:rsid w:val="007D6991"/>
    <w:rsid w:val="007D73FB"/>
    <w:rsid w:val="007E5C51"/>
    <w:rsid w:val="007F06E5"/>
    <w:rsid w:val="007F5B8B"/>
    <w:rsid w:val="00802A4F"/>
    <w:rsid w:val="00805BC0"/>
    <w:rsid w:val="00806A19"/>
    <w:rsid w:val="0081009A"/>
    <w:rsid w:val="00811691"/>
    <w:rsid w:val="00811927"/>
    <w:rsid w:val="00814FB9"/>
    <w:rsid w:val="00817E9A"/>
    <w:rsid w:val="00827786"/>
    <w:rsid w:val="00827BDA"/>
    <w:rsid w:val="00830D57"/>
    <w:rsid w:val="00831D48"/>
    <w:rsid w:val="00831F00"/>
    <w:rsid w:val="00831F87"/>
    <w:rsid w:val="008401A6"/>
    <w:rsid w:val="00850CA0"/>
    <w:rsid w:val="00852A2F"/>
    <w:rsid w:val="008608EE"/>
    <w:rsid w:val="00860B07"/>
    <w:rsid w:val="008616F6"/>
    <w:rsid w:val="0086259C"/>
    <w:rsid w:val="008674ED"/>
    <w:rsid w:val="0087074C"/>
    <w:rsid w:val="00874913"/>
    <w:rsid w:val="00875BE3"/>
    <w:rsid w:val="00883F24"/>
    <w:rsid w:val="008849DE"/>
    <w:rsid w:val="008927A6"/>
    <w:rsid w:val="008954A1"/>
    <w:rsid w:val="00897E1F"/>
    <w:rsid w:val="008A3E8E"/>
    <w:rsid w:val="008B04E3"/>
    <w:rsid w:val="008B15ED"/>
    <w:rsid w:val="008B1D78"/>
    <w:rsid w:val="008B2CB4"/>
    <w:rsid w:val="008B3D82"/>
    <w:rsid w:val="008B5503"/>
    <w:rsid w:val="008B6404"/>
    <w:rsid w:val="008B7E65"/>
    <w:rsid w:val="008C2C21"/>
    <w:rsid w:val="008C776F"/>
    <w:rsid w:val="008C7DD3"/>
    <w:rsid w:val="008D054C"/>
    <w:rsid w:val="008D4B92"/>
    <w:rsid w:val="008D525B"/>
    <w:rsid w:val="008E000B"/>
    <w:rsid w:val="008E2926"/>
    <w:rsid w:val="008E35C6"/>
    <w:rsid w:val="008E3F49"/>
    <w:rsid w:val="008E7FBC"/>
    <w:rsid w:val="008F006F"/>
    <w:rsid w:val="008F243B"/>
    <w:rsid w:val="008F4675"/>
    <w:rsid w:val="008F50FE"/>
    <w:rsid w:val="008F69CD"/>
    <w:rsid w:val="008F6E88"/>
    <w:rsid w:val="00901E60"/>
    <w:rsid w:val="00904A66"/>
    <w:rsid w:val="00905029"/>
    <w:rsid w:val="009061AB"/>
    <w:rsid w:val="00917CA7"/>
    <w:rsid w:val="00921A3A"/>
    <w:rsid w:val="00921C29"/>
    <w:rsid w:val="0092287F"/>
    <w:rsid w:val="0092495B"/>
    <w:rsid w:val="009257BA"/>
    <w:rsid w:val="0092660E"/>
    <w:rsid w:val="009300A7"/>
    <w:rsid w:val="00936519"/>
    <w:rsid w:val="009413AA"/>
    <w:rsid w:val="00941DA3"/>
    <w:rsid w:val="00942C0C"/>
    <w:rsid w:val="0094333B"/>
    <w:rsid w:val="00946853"/>
    <w:rsid w:val="00951711"/>
    <w:rsid w:val="00951EC6"/>
    <w:rsid w:val="009539E3"/>
    <w:rsid w:val="00954083"/>
    <w:rsid w:val="00954A5E"/>
    <w:rsid w:val="009551B2"/>
    <w:rsid w:val="00956D08"/>
    <w:rsid w:val="0096022C"/>
    <w:rsid w:val="009619B1"/>
    <w:rsid w:val="00961A91"/>
    <w:rsid w:val="00964625"/>
    <w:rsid w:val="00965B57"/>
    <w:rsid w:val="00967BC3"/>
    <w:rsid w:val="0097130B"/>
    <w:rsid w:val="00974104"/>
    <w:rsid w:val="00980177"/>
    <w:rsid w:val="00980937"/>
    <w:rsid w:val="00981C1D"/>
    <w:rsid w:val="0099109C"/>
    <w:rsid w:val="0099276A"/>
    <w:rsid w:val="009936DB"/>
    <w:rsid w:val="00993CFC"/>
    <w:rsid w:val="009A0BD2"/>
    <w:rsid w:val="009A1DC2"/>
    <w:rsid w:val="009A5EEA"/>
    <w:rsid w:val="009A648A"/>
    <w:rsid w:val="009B0906"/>
    <w:rsid w:val="009B38F2"/>
    <w:rsid w:val="009B7433"/>
    <w:rsid w:val="009C0914"/>
    <w:rsid w:val="009C27E5"/>
    <w:rsid w:val="009C4C04"/>
    <w:rsid w:val="009D24A1"/>
    <w:rsid w:val="009D33CE"/>
    <w:rsid w:val="009D3891"/>
    <w:rsid w:val="009D71E8"/>
    <w:rsid w:val="009E0CF5"/>
    <w:rsid w:val="009E104B"/>
    <w:rsid w:val="009E4F26"/>
    <w:rsid w:val="009E7DE4"/>
    <w:rsid w:val="009F05BC"/>
    <w:rsid w:val="009F2C24"/>
    <w:rsid w:val="009F31FB"/>
    <w:rsid w:val="009F3BBD"/>
    <w:rsid w:val="00A022AB"/>
    <w:rsid w:val="00A063C7"/>
    <w:rsid w:val="00A063DD"/>
    <w:rsid w:val="00A112B5"/>
    <w:rsid w:val="00A1133D"/>
    <w:rsid w:val="00A14EEA"/>
    <w:rsid w:val="00A16A7B"/>
    <w:rsid w:val="00A25494"/>
    <w:rsid w:val="00A33636"/>
    <w:rsid w:val="00A343B2"/>
    <w:rsid w:val="00A34F20"/>
    <w:rsid w:val="00A37CAE"/>
    <w:rsid w:val="00A44C14"/>
    <w:rsid w:val="00A44FBB"/>
    <w:rsid w:val="00A46ECE"/>
    <w:rsid w:val="00A47611"/>
    <w:rsid w:val="00A50104"/>
    <w:rsid w:val="00A5165E"/>
    <w:rsid w:val="00A522E0"/>
    <w:rsid w:val="00A52823"/>
    <w:rsid w:val="00A60E28"/>
    <w:rsid w:val="00A63579"/>
    <w:rsid w:val="00A63719"/>
    <w:rsid w:val="00A638AC"/>
    <w:rsid w:val="00A64475"/>
    <w:rsid w:val="00A727E5"/>
    <w:rsid w:val="00A748B5"/>
    <w:rsid w:val="00A756D6"/>
    <w:rsid w:val="00A75F20"/>
    <w:rsid w:val="00A7797A"/>
    <w:rsid w:val="00A80A32"/>
    <w:rsid w:val="00A81948"/>
    <w:rsid w:val="00A81F5E"/>
    <w:rsid w:val="00A82A98"/>
    <w:rsid w:val="00A82D16"/>
    <w:rsid w:val="00A852F2"/>
    <w:rsid w:val="00A8712A"/>
    <w:rsid w:val="00A87819"/>
    <w:rsid w:val="00A920E8"/>
    <w:rsid w:val="00A926FA"/>
    <w:rsid w:val="00A9411C"/>
    <w:rsid w:val="00A95C8A"/>
    <w:rsid w:val="00A95F75"/>
    <w:rsid w:val="00A96689"/>
    <w:rsid w:val="00A968DA"/>
    <w:rsid w:val="00A96B83"/>
    <w:rsid w:val="00AA355B"/>
    <w:rsid w:val="00AA42E5"/>
    <w:rsid w:val="00AB24FA"/>
    <w:rsid w:val="00AB2EDC"/>
    <w:rsid w:val="00AB5161"/>
    <w:rsid w:val="00AC571A"/>
    <w:rsid w:val="00AC5CB8"/>
    <w:rsid w:val="00AC75DE"/>
    <w:rsid w:val="00AD7B5A"/>
    <w:rsid w:val="00AE0138"/>
    <w:rsid w:val="00AE128A"/>
    <w:rsid w:val="00AE229F"/>
    <w:rsid w:val="00AF0618"/>
    <w:rsid w:val="00AF5E20"/>
    <w:rsid w:val="00B002FA"/>
    <w:rsid w:val="00B00327"/>
    <w:rsid w:val="00B024B3"/>
    <w:rsid w:val="00B11DE8"/>
    <w:rsid w:val="00B15141"/>
    <w:rsid w:val="00B179ED"/>
    <w:rsid w:val="00B20E18"/>
    <w:rsid w:val="00B319A2"/>
    <w:rsid w:val="00B331E1"/>
    <w:rsid w:val="00B37B61"/>
    <w:rsid w:val="00B4532A"/>
    <w:rsid w:val="00B47C66"/>
    <w:rsid w:val="00B52516"/>
    <w:rsid w:val="00B56CB4"/>
    <w:rsid w:val="00B572C4"/>
    <w:rsid w:val="00B60858"/>
    <w:rsid w:val="00B609C6"/>
    <w:rsid w:val="00B60D69"/>
    <w:rsid w:val="00B6234E"/>
    <w:rsid w:val="00B74D4E"/>
    <w:rsid w:val="00B80219"/>
    <w:rsid w:val="00B81211"/>
    <w:rsid w:val="00B83530"/>
    <w:rsid w:val="00B8417E"/>
    <w:rsid w:val="00B842D5"/>
    <w:rsid w:val="00B87184"/>
    <w:rsid w:val="00B91453"/>
    <w:rsid w:val="00B931D4"/>
    <w:rsid w:val="00B93EA4"/>
    <w:rsid w:val="00BA19A5"/>
    <w:rsid w:val="00BA2C57"/>
    <w:rsid w:val="00BA45A4"/>
    <w:rsid w:val="00BA729D"/>
    <w:rsid w:val="00BB216B"/>
    <w:rsid w:val="00BB25ED"/>
    <w:rsid w:val="00BB2907"/>
    <w:rsid w:val="00BB6902"/>
    <w:rsid w:val="00BB74F4"/>
    <w:rsid w:val="00BC078B"/>
    <w:rsid w:val="00BC3A7D"/>
    <w:rsid w:val="00BC67F6"/>
    <w:rsid w:val="00BD2004"/>
    <w:rsid w:val="00BD4B12"/>
    <w:rsid w:val="00BD700D"/>
    <w:rsid w:val="00BE0EA7"/>
    <w:rsid w:val="00BE2F92"/>
    <w:rsid w:val="00BE44AC"/>
    <w:rsid w:val="00BF0D5F"/>
    <w:rsid w:val="00BF17E9"/>
    <w:rsid w:val="00BF30FC"/>
    <w:rsid w:val="00BF4F2B"/>
    <w:rsid w:val="00BF59B3"/>
    <w:rsid w:val="00BF6E3A"/>
    <w:rsid w:val="00BF6F95"/>
    <w:rsid w:val="00C05EE8"/>
    <w:rsid w:val="00C10BCF"/>
    <w:rsid w:val="00C11EB4"/>
    <w:rsid w:val="00C12746"/>
    <w:rsid w:val="00C23C11"/>
    <w:rsid w:val="00C2441E"/>
    <w:rsid w:val="00C25028"/>
    <w:rsid w:val="00C251F5"/>
    <w:rsid w:val="00C25827"/>
    <w:rsid w:val="00C277C7"/>
    <w:rsid w:val="00C31636"/>
    <w:rsid w:val="00C31BB8"/>
    <w:rsid w:val="00C373EA"/>
    <w:rsid w:val="00C409D5"/>
    <w:rsid w:val="00C43CA3"/>
    <w:rsid w:val="00C43D9D"/>
    <w:rsid w:val="00C43EA4"/>
    <w:rsid w:val="00C45A7C"/>
    <w:rsid w:val="00C4618F"/>
    <w:rsid w:val="00C50040"/>
    <w:rsid w:val="00C52B23"/>
    <w:rsid w:val="00C52DFF"/>
    <w:rsid w:val="00C574E1"/>
    <w:rsid w:val="00C61030"/>
    <w:rsid w:val="00C621C1"/>
    <w:rsid w:val="00C62989"/>
    <w:rsid w:val="00C65CBB"/>
    <w:rsid w:val="00C67FB8"/>
    <w:rsid w:val="00C74684"/>
    <w:rsid w:val="00C77FEF"/>
    <w:rsid w:val="00C80F37"/>
    <w:rsid w:val="00C81C97"/>
    <w:rsid w:val="00C81CCE"/>
    <w:rsid w:val="00C83659"/>
    <w:rsid w:val="00C839C1"/>
    <w:rsid w:val="00C87597"/>
    <w:rsid w:val="00C91241"/>
    <w:rsid w:val="00C97A7F"/>
    <w:rsid w:val="00CA06F8"/>
    <w:rsid w:val="00CA4421"/>
    <w:rsid w:val="00CA4813"/>
    <w:rsid w:val="00CA5363"/>
    <w:rsid w:val="00CA7D07"/>
    <w:rsid w:val="00CB0F8A"/>
    <w:rsid w:val="00CB24A4"/>
    <w:rsid w:val="00CB28DF"/>
    <w:rsid w:val="00CB5B17"/>
    <w:rsid w:val="00CB6AA0"/>
    <w:rsid w:val="00CC2215"/>
    <w:rsid w:val="00CC2F1E"/>
    <w:rsid w:val="00CC4443"/>
    <w:rsid w:val="00CC5CAF"/>
    <w:rsid w:val="00CE0725"/>
    <w:rsid w:val="00CE4E9B"/>
    <w:rsid w:val="00CE6EF5"/>
    <w:rsid w:val="00CE7E1B"/>
    <w:rsid w:val="00CF2600"/>
    <w:rsid w:val="00D04F25"/>
    <w:rsid w:val="00D06874"/>
    <w:rsid w:val="00D07530"/>
    <w:rsid w:val="00D07FCB"/>
    <w:rsid w:val="00D1615A"/>
    <w:rsid w:val="00D173F7"/>
    <w:rsid w:val="00D20203"/>
    <w:rsid w:val="00D204E0"/>
    <w:rsid w:val="00D21354"/>
    <w:rsid w:val="00D22400"/>
    <w:rsid w:val="00D23F4A"/>
    <w:rsid w:val="00D264E2"/>
    <w:rsid w:val="00D278BA"/>
    <w:rsid w:val="00D33FE5"/>
    <w:rsid w:val="00D3444D"/>
    <w:rsid w:val="00D348C0"/>
    <w:rsid w:val="00D3578A"/>
    <w:rsid w:val="00D43A15"/>
    <w:rsid w:val="00D4463C"/>
    <w:rsid w:val="00D46182"/>
    <w:rsid w:val="00D46C7D"/>
    <w:rsid w:val="00D501EE"/>
    <w:rsid w:val="00D517DC"/>
    <w:rsid w:val="00D5360D"/>
    <w:rsid w:val="00D5590D"/>
    <w:rsid w:val="00D618E4"/>
    <w:rsid w:val="00D61DA5"/>
    <w:rsid w:val="00D642A3"/>
    <w:rsid w:val="00D67AD4"/>
    <w:rsid w:val="00D71B8A"/>
    <w:rsid w:val="00D72C08"/>
    <w:rsid w:val="00D75247"/>
    <w:rsid w:val="00D81120"/>
    <w:rsid w:val="00D81325"/>
    <w:rsid w:val="00D8340F"/>
    <w:rsid w:val="00D875ED"/>
    <w:rsid w:val="00D877D0"/>
    <w:rsid w:val="00D90013"/>
    <w:rsid w:val="00D91B9C"/>
    <w:rsid w:val="00D92C1B"/>
    <w:rsid w:val="00D94CC7"/>
    <w:rsid w:val="00D950DF"/>
    <w:rsid w:val="00D97901"/>
    <w:rsid w:val="00DA1AF4"/>
    <w:rsid w:val="00DB0C60"/>
    <w:rsid w:val="00DC4090"/>
    <w:rsid w:val="00DC641A"/>
    <w:rsid w:val="00DD1BBC"/>
    <w:rsid w:val="00DD21A1"/>
    <w:rsid w:val="00DD273C"/>
    <w:rsid w:val="00DD68FB"/>
    <w:rsid w:val="00DD6B7D"/>
    <w:rsid w:val="00DD6E14"/>
    <w:rsid w:val="00DE15AC"/>
    <w:rsid w:val="00DE6470"/>
    <w:rsid w:val="00DF2015"/>
    <w:rsid w:val="00E048A8"/>
    <w:rsid w:val="00E061EC"/>
    <w:rsid w:val="00E0696B"/>
    <w:rsid w:val="00E10E81"/>
    <w:rsid w:val="00E11C53"/>
    <w:rsid w:val="00E13E51"/>
    <w:rsid w:val="00E21F56"/>
    <w:rsid w:val="00E25412"/>
    <w:rsid w:val="00E3014F"/>
    <w:rsid w:val="00E334E4"/>
    <w:rsid w:val="00E40470"/>
    <w:rsid w:val="00E42063"/>
    <w:rsid w:val="00E4286E"/>
    <w:rsid w:val="00E433BF"/>
    <w:rsid w:val="00E43A5A"/>
    <w:rsid w:val="00E43EAD"/>
    <w:rsid w:val="00E62DCB"/>
    <w:rsid w:val="00E651DD"/>
    <w:rsid w:val="00E65593"/>
    <w:rsid w:val="00E66558"/>
    <w:rsid w:val="00E70D81"/>
    <w:rsid w:val="00E70DA6"/>
    <w:rsid w:val="00E7148B"/>
    <w:rsid w:val="00E719F1"/>
    <w:rsid w:val="00E726A6"/>
    <w:rsid w:val="00E73418"/>
    <w:rsid w:val="00E8109E"/>
    <w:rsid w:val="00E85C23"/>
    <w:rsid w:val="00E86F05"/>
    <w:rsid w:val="00E87CC0"/>
    <w:rsid w:val="00E87E82"/>
    <w:rsid w:val="00E94E43"/>
    <w:rsid w:val="00EA3A2A"/>
    <w:rsid w:val="00EA4E0D"/>
    <w:rsid w:val="00EA6B46"/>
    <w:rsid w:val="00EB3EF0"/>
    <w:rsid w:val="00EB4556"/>
    <w:rsid w:val="00EB4A11"/>
    <w:rsid w:val="00EB52F8"/>
    <w:rsid w:val="00EB64C8"/>
    <w:rsid w:val="00EC11A0"/>
    <w:rsid w:val="00EC153B"/>
    <w:rsid w:val="00EC5697"/>
    <w:rsid w:val="00ED22FA"/>
    <w:rsid w:val="00ED2FC2"/>
    <w:rsid w:val="00ED4136"/>
    <w:rsid w:val="00ED4A0F"/>
    <w:rsid w:val="00ED5108"/>
    <w:rsid w:val="00ED6AE8"/>
    <w:rsid w:val="00EE291B"/>
    <w:rsid w:val="00EE2CB2"/>
    <w:rsid w:val="00EE5B62"/>
    <w:rsid w:val="00EE617B"/>
    <w:rsid w:val="00EF485B"/>
    <w:rsid w:val="00EF5A6B"/>
    <w:rsid w:val="00F012CA"/>
    <w:rsid w:val="00F01752"/>
    <w:rsid w:val="00F017D2"/>
    <w:rsid w:val="00F0355A"/>
    <w:rsid w:val="00F05C44"/>
    <w:rsid w:val="00F15753"/>
    <w:rsid w:val="00F21F92"/>
    <w:rsid w:val="00F2336C"/>
    <w:rsid w:val="00F24A7E"/>
    <w:rsid w:val="00F32ABA"/>
    <w:rsid w:val="00F33DC0"/>
    <w:rsid w:val="00F33F28"/>
    <w:rsid w:val="00F34CD9"/>
    <w:rsid w:val="00F35A40"/>
    <w:rsid w:val="00F35FDE"/>
    <w:rsid w:val="00F40DE1"/>
    <w:rsid w:val="00F4142A"/>
    <w:rsid w:val="00F51217"/>
    <w:rsid w:val="00F54FCB"/>
    <w:rsid w:val="00F62587"/>
    <w:rsid w:val="00F631A6"/>
    <w:rsid w:val="00F63E9E"/>
    <w:rsid w:val="00F63FEA"/>
    <w:rsid w:val="00F66AA7"/>
    <w:rsid w:val="00F67BDD"/>
    <w:rsid w:val="00F73422"/>
    <w:rsid w:val="00F752A9"/>
    <w:rsid w:val="00F75603"/>
    <w:rsid w:val="00F76843"/>
    <w:rsid w:val="00F776E1"/>
    <w:rsid w:val="00F77E8D"/>
    <w:rsid w:val="00F901B0"/>
    <w:rsid w:val="00F925EB"/>
    <w:rsid w:val="00F94714"/>
    <w:rsid w:val="00F97033"/>
    <w:rsid w:val="00FA56AB"/>
    <w:rsid w:val="00FA6DD0"/>
    <w:rsid w:val="00FB5619"/>
    <w:rsid w:val="00FB7EE8"/>
    <w:rsid w:val="00FC28DF"/>
    <w:rsid w:val="00FD1780"/>
    <w:rsid w:val="00FD2297"/>
    <w:rsid w:val="00FD406D"/>
    <w:rsid w:val="00FD6AC6"/>
    <w:rsid w:val="00FE3136"/>
    <w:rsid w:val="00FE50A3"/>
    <w:rsid w:val="00FE5204"/>
    <w:rsid w:val="00FE604C"/>
    <w:rsid w:val="00FF2000"/>
    <w:rsid w:val="00FF26A7"/>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Default">
    <w:name w:val="Default"/>
    <w:rsid w:val="00015B24"/>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rojects-and-evaluation/projects/maximising-the-impact-of-teaching-assist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settings" Target="settings.xml"/><Relationship Id="rId9" Type="http://schemas.openxmlformats.org/officeDocument/2006/relationships/hyperlink" Target="https://www.gov.uk/government/publications/supporting-send/supporting-send-a-summary-for-children-and-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A08-A466-4A61-BC76-E253ACA3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4187</Words>
  <Characters>21272</Characters>
  <Application>Microsoft Office Word</Application>
  <DocSecurity>0</DocSecurity>
  <Lines>425</Lines>
  <Paragraphs>203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D Heather</cp:lastModifiedBy>
  <cp:revision>115</cp:revision>
  <cp:lastPrinted>2025-12-18T13:43:00Z</cp:lastPrinted>
  <dcterms:created xsi:type="dcterms:W3CDTF">2025-12-18T10:56:00Z</dcterms:created>
  <dcterms:modified xsi:type="dcterms:W3CDTF">2025-12-18T14:13:00Z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