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1478" w:tblpY="738"/>
        <w:tblOverlap w:val="never"/>
        <w:tblW w:w="13570" w:type="dxa"/>
        <w:tblInd w:w="0" w:type="dxa"/>
        <w:tblCellMar>
          <w:top w:w="9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984"/>
        <w:gridCol w:w="586"/>
      </w:tblGrid>
      <w:tr w:rsidR="00D606D9" w14:paraId="07E7EAE2" w14:textId="77777777" w:rsidTr="00D606D9">
        <w:trPr>
          <w:trHeight w:val="280"/>
        </w:trPr>
        <w:tc>
          <w:tcPr>
            <w:tcW w:w="12984" w:type="dxa"/>
            <w:tcBorders>
              <w:top w:val="double" w:sz="9" w:space="0" w:color="548DD4"/>
              <w:left w:val="double" w:sz="9" w:space="0" w:color="548DD4"/>
              <w:bottom w:val="double" w:sz="9" w:space="0" w:color="548DD4"/>
              <w:right w:val="nil"/>
            </w:tcBorders>
            <w:shd w:val="clear" w:color="auto" w:fill="C00000"/>
          </w:tcPr>
          <w:p w14:paraId="7FC0176A" w14:textId="3DAF7EBD" w:rsidR="00D606D9" w:rsidRDefault="00D606D9" w:rsidP="0081440B">
            <w:pPr>
              <w:ind w:left="2"/>
              <w:jc w:val="center"/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D112108" wp14:editId="752D0C24">
                  <wp:extent cx="552450" cy="51596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660" cy="523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FFFF"/>
                <w:sz w:val="24"/>
              </w:rPr>
              <w:t xml:space="preserve">St James CE Primary School – </w:t>
            </w:r>
            <w:r w:rsidR="0081440B">
              <w:rPr>
                <w:b/>
                <w:color w:val="FFFFFF"/>
                <w:sz w:val="24"/>
              </w:rPr>
              <w:t>MFL (</w:t>
            </w:r>
            <w:r w:rsidR="002E3B4D">
              <w:rPr>
                <w:b/>
                <w:color w:val="FFFFFF"/>
                <w:sz w:val="24"/>
              </w:rPr>
              <w:t>Spanish)</w:t>
            </w:r>
            <w:r>
              <w:rPr>
                <w:b/>
                <w:color w:val="FFFFFF"/>
                <w:sz w:val="24"/>
              </w:rPr>
              <w:t xml:space="preserve"> Progression  </w:t>
            </w: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C37B1EB" wp14:editId="5FB1737D">
                  <wp:extent cx="554990" cy="5181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" w:type="dxa"/>
            <w:tcBorders>
              <w:top w:val="double" w:sz="7" w:space="0" w:color="548DD4"/>
              <w:left w:val="nil"/>
              <w:bottom w:val="double" w:sz="9" w:space="0" w:color="548DD4"/>
              <w:right w:val="nil"/>
            </w:tcBorders>
            <w:shd w:val="clear" w:color="auto" w:fill="C00000"/>
          </w:tcPr>
          <w:p w14:paraId="074F4A74" w14:textId="77777777" w:rsidR="00D606D9" w:rsidRDefault="00D606D9"/>
        </w:tc>
      </w:tr>
    </w:tbl>
    <w:p w14:paraId="672A900E" w14:textId="77777777" w:rsidR="000F65F4" w:rsidRDefault="000F65F4" w:rsidP="00D606D9">
      <w:pPr>
        <w:spacing w:after="0"/>
        <w:ind w:left="34"/>
        <w:jc w:val="center"/>
      </w:pPr>
    </w:p>
    <w:p w14:paraId="66E54C84" w14:textId="77777777" w:rsidR="00724053" w:rsidRDefault="00724053" w:rsidP="00D606D9">
      <w:pPr>
        <w:spacing w:after="0"/>
        <w:ind w:left="34"/>
        <w:jc w:val="center"/>
      </w:pPr>
    </w:p>
    <w:p w14:paraId="05B53F38" w14:textId="77777777" w:rsidR="00724053" w:rsidRDefault="00724053" w:rsidP="00D606D9">
      <w:pPr>
        <w:spacing w:after="0"/>
        <w:ind w:left="34"/>
        <w:jc w:val="center"/>
      </w:pPr>
    </w:p>
    <w:tbl>
      <w:tblPr>
        <w:tblStyle w:val="TableGrid"/>
        <w:tblW w:w="15823" w:type="dxa"/>
        <w:tblInd w:w="-959" w:type="dxa"/>
        <w:tblCellMar>
          <w:top w:w="56" w:type="dxa"/>
          <w:left w:w="93" w:type="dxa"/>
          <w:right w:w="28" w:type="dxa"/>
        </w:tblCellMar>
        <w:tblLook w:val="04A0" w:firstRow="1" w:lastRow="0" w:firstColumn="1" w:lastColumn="0" w:noHBand="0" w:noVBand="1"/>
      </w:tblPr>
      <w:tblGrid>
        <w:gridCol w:w="15823"/>
      </w:tblGrid>
      <w:tr w:rsidR="0081440B" w:rsidRPr="00FB3280" w14:paraId="606FCC2E" w14:textId="77777777" w:rsidTr="00E65515">
        <w:trPr>
          <w:trHeight w:val="279"/>
        </w:trPr>
        <w:tc>
          <w:tcPr>
            <w:tcW w:w="15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00000"/>
          </w:tcPr>
          <w:p w14:paraId="154703F7" w14:textId="77777777" w:rsidR="0081440B" w:rsidRPr="00FB3280" w:rsidRDefault="0081440B" w:rsidP="0081440B">
            <w:pPr>
              <w:ind w:right="6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B3280">
              <w:rPr>
                <w:rFonts w:asciiTheme="minorHAnsi" w:eastAsia="Comic Sans MS" w:hAnsiTheme="minorHAnsi" w:cstheme="minorHAnsi"/>
                <w:b/>
                <w:color w:val="FFFFFF" w:themeColor="background1"/>
                <w:sz w:val="24"/>
              </w:rPr>
              <w:t>National Curriculum</w:t>
            </w:r>
          </w:p>
        </w:tc>
      </w:tr>
      <w:tr w:rsidR="0081440B" w:rsidRPr="00FB3280" w14:paraId="656D253C" w14:textId="77777777" w:rsidTr="000D6307">
        <w:trPr>
          <w:trHeight w:val="2955"/>
        </w:trPr>
        <w:tc>
          <w:tcPr>
            <w:tcW w:w="158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BF8FC6B" w14:textId="77777777" w:rsidR="0081440B" w:rsidRPr="00FB3280" w:rsidRDefault="0081440B" w:rsidP="0081440B">
            <w:p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Pupils should be taught to:</w:t>
            </w:r>
          </w:p>
          <w:p w14:paraId="59F86A70" w14:textId="77777777" w:rsidR="003A1967" w:rsidRPr="00FB3280" w:rsidRDefault="003A1967" w:rsidP="0081440B">
            <w:pPr>
              <w:rPr>
                <w:rFonts w:asciiTheme="minorHAnsi" w:hAnsiTheme="minorHAnsi" w:cstheme="minorHAnsi"/>
                <w:sz w:val="24"/>
              </w:rPr>
            </w:pPr>
          </w:p>
          <w:p w14:paraId="2A18352A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listen attentively to spoken language and show understanding by joining in and responding</w:t>
            </w:r>
          </w:p>
          <w:p w14:paraId="7DBC4400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explore the patterns and sounds of language through songs and rhymes and link the spelling, sound and meaning of words</w:t>
            </w:r>
          </w:p>
          <w:p w14:paraId="3A89B999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engage in conversations; ask and answer questions; express opinions and respond to those of others; seek clarification and help</w:t>
            </w:r>
          </w:p>
          <w:p w14:paraId="50A1F753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speak in sentences, using familiar vocabulary, phrases and basic language structures</w:t>
            </w:r>
          </w:p>
          <w:p w14:paraId="709A15B3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develop accurate pronunciation and intonation so that others understand when they are reading aloud or u</w:t>
            </w:r>
            <w:r w:rsidR="001472D5" w:rsidRPr="00FB3280">
              <w:rPr>
                <w:rFonts w:asciiTheme="minorHAnsi" w:hAnsiTheme="minorHAnsi" w:cstheme="minorHAnsi"/>
                <w:sz w:val="24"/>
              </w:rPr>
              <w:t>sing familiar words and phrases</w:t>
            </w:r>
          </w:p>
          <w:p w14:paraId="623F591B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present ideas and information orally to a range of audiences</w:t>
            </w:r>
          </w:p>
          <w:p w14:paraId="334A3BFF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read carefully and show understanding of words, phrases and simple writing</w:t>
            </w:r>
          </w:p>
          <w:p w14:paraId="41EC81A6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appreciate stories, songs, poems and rhymes in the language</w:t>
            </w:r>
          </w:p>
          <w:p w14:paraId="2936993E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broaden their vocabulary and develop their ability to understand new words that are introduced into familiar written material, including through using a dictionary</w:t>
            </w:r>
          </w:p>
          <w:p w14:paraId="2EA1B47E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write phrases from memory, and adapt these to create new sentences, to express ideas clearly</w:t>
            </w:r>
          </w:p>
          <w:p w14:paraId="0C961EDE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B3280">
              <w:rPr>
                <w:rFonts w:asciiTheme="minorHAnsi" w:hAnsiTheme="minorHAnsi" w:cstheme="minorHAnsi"/>
                <w:sz w:val="24"/>
              </w:rPr>
              <w:t>describe people, places, things and actions orally and in writing</w:t>
            </w:r>
          </w:p>
          <w:p w14:paraId="762ADCFF" w14:textId="77777777" w:rsidR="0081440B" w:rsidRPr="00FB3280" w:rsidRDefault="0081440B" w:rsidP="00BD36BC">
            <w:pPr>
              <w:pStyle w:val="ListParagraph"/>
              <w:numPr>
                <w:ilvl w:val="0"/>
                <w:numId w:val="1"/>
              </w:numPr>
            </w:pPr>
            <w:r w:rsidRPr="00FB3280">
              <w:rPr>
                <w:rFonts w:asciiTheme="minorHAnsi" w:hAnsiTheme="minorHAnsi" w:cstheme="minorHAnsi"/>
                <w:sz w:val="24"/>
              </w:rPr>
              <w:t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English.</w:t>
            </w:r>
          </w:p>
        </w:tc>
      </w:tr>
    </w:tbl>
    <w:p w14:paraId="273A5FB7" w14:textId="77777777" w:rsidR="00E10F1E" w:rsidRPr="00FB3280" w:rsidRDefault="00E10F1E" w:rsidP="00D606D9">
      <w:pPr>
        <w:spacing w:after="0"/>
        <w:ind w:left="34"/>
        <w:jc w:val="center"/>
      </w:pPr>
    </w:p>
    <w:p w14:paraId="0576BF0F" w14:textId="77777777" w:rsidR="000F65F4" w:rsidRPr="00FB3280" w:rsidRDefault="00724053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  <w:r w:rsidRPr="00FB3280">
        <w:rPr>
          <w:rFonts w:ascii="Cambria" w:eastAsia="Cambria" w:hAnsi="Cambria" w:cs="Cambria"/>
          <w:sz w:val="24"/>
        </w:rPr>
        <w:t xml:space="preserve"> </w:t>
      </w:r>
    </w:p>
    <w:p w14:paraId="378C522E" w14:textId="77777777" w:rsidR="00500E84" w:rsidRPr="00FB3280" w:rsidRDefault="00500E84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</w:p>
    <w:p w14:paraId="1D397D3D" w14:textId="77777777" w:rsidR="00500E84" w:rsidRPr="00FB3280" w:rsidRDefault="00500E84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</w:p>
    <w:p w14:paraId="41864E6C" w14:textId="77777777" w:rsidR="00500E84" w:rsidRPr="00FB3280" w:rsidRDefault="00500E84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</w:p>
    <w:p w14:paraId="587B6717" w14:textId="77777777" w:rsidR="00500E84" w:rsidRPr="00FB3280" w:rsidRDefault="00500E84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</w:p>
    <w:p w14:paraId="112EBFBD" w14:textId="77777777" w:rsidR="00500E84" w:rsidRPr="00FB3280" w:rsidRDefault="00500E84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</w:p>
    <w:p w14:paraId="497E7C18" w14:textId="77777777" w:rsidR="00500E84" w:rsidRPr="00FB3280" w:rsidRDefault="00500E84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</w:p>
    <w:p w14:paraId="146B74AC" w14:textId="77777777" w:rsidR="00500E84" w:rsidRPr="00FB3280" w:rsidRDefault="00500E84">
      <w:pPr>
        <w:spacing w:after="0"/>
        <w:ind w:left="34"/>
        <w:jc w:val="both"/>
        <w:rPr>
          <w:rFonts w:ascii="Cambria" w:eastAsia="Cambria" w:hAnsi="Cambria" w:cs="Cambria"/>
          <w:sz w:val="24"/>
        </w:rPr>
      </w:pPr>
    </w:p>
    <w:tbl>
      <w:tblPr>
        <w:tblStyle w:val="TableGrid0"/>
        <w:tblW w:w="15877" w:type="dxa"/>
        <w:tblInd w:w="-998" w:type="dxa"/>
        <w:tblLook w:val="04A0" w:firstRow="1" w:lastRow="0" w:firstColumn="1" w:lastColumn="0" w:noHBand="0" w:noVBand="1"/>
      </w:tblPr>
      <w:tblGrid>
        <w:gridCol w:w="1844"/>
        <w:gridCol w:w="3402"/>
        <w:gridCol w:w="3544"/>
        <w:gridCol w:w="3543"/>
        <w:gridCol w:w="3544"/>
      </w:tblGrid>
      <w:tr w:rsidR="003A1967" w:rsidRPr="00FB3280" w14:paraId="33DB5DA8" w14:textId="77777777" w:rsidTr="00DC3E24">
        <w:tc>
          <w:tcPr>
            <w:tcW w:w="1844" w:type="dxa"/>
            <w:shd w:val="clear" w:color="auto" w:fill="C00000"/>
          </w:tcPr>
          <w:p w14:paraId="796796B0" w14:textId="77777777" w:rsidR="0081440B" w:rsidRPr="00FB3280" w:rsidRDefault="0081440B">
            <w:pPr>
              <w:jc w:val="both"/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3402" w:type="dxa"/>
            <w:shd w:val="clear" w:color="auto" w:fill="C00000"/>
          </w:tcPr>
          <w:p w14:paraId="160CE496" w14:textId="77777777" w:rsidR="0081440B" w:rsidRPr="00FB3280" w:rsidRDefault="0081440B" w:rsidP="0081440B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Year 3</w:t>
            </w:r>
          </w:p>
          <w:p w14:paraId="07AA11B5" w14:textId="77777777" w:rsidR="0081440B" w:rsidRPr="00FB3280" w:rsidRDefault="0081440B" w:rsidP="0081440B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3544" w:type="dxa"/>
            <w:shd w:val="clear" w:color="auto" w:fill="C00000"/>
          </w:tcPr>
          <w:p w14:paraId="2275FD9C" w14:textId="77777777" w:rsidR="0081440B" w:rsidRPr="00FB3280" w:rsidRDefault="0081440B" w:rsidP="0081440B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Year 4</w:t>
            </w:r>
          </w:p>
        </w:tc>
        <w:tc>
          <w:tcPr>
            <w:tcW w:w="3543" w:type="dxa"/>
            <w:shd w:val="clear" w:color="auto" w:fill="C00000"/>
          </w:tcPr>
          <w:p w14:paraId="238F0DA2" w14:textId="77777777" w:rsidR="0081440B" w:rsidRPr="00FB3280" w:rsidRDefault="0081440B" w:rsidP="0081440B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Year 5</w:t>
            </w:r>
          </w:p>
        </w:tc>
        <w:tc>
          <w:tcPr>
            <w:tcW w:w="3544" w:type="dxa"/>
            <w:shd w:val="clear" w:color="auto" w:fill="C00000"/>
          </w:tcPr>
          <w:p w14:paraId="420AD006" w14:textId="77777777" w:rsidR="0081440B" w:rsidRPr="00FB3280" w:rsidRDefault="0081440B" w:rsidP="0081440B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Year 6</w:t>
            </w:r>
          </w:p>
        </w:tc>
      </w:tr>
      <w:tr w:rsidR="003A1967" w:rsidRPr="00FB3280" w14:paraId="56702F7A" w14:textId="77777777" w:rsidTr="00DC3E24">
        <w:tc>
          <w:tcPr>
            <w:tcW w:w="1844" w:type="dxa"/>
            <w:shd w:val="clear" w:color="auto" w:fill="C00000"/>
          </w:tcPr>
          <w:p w14:paraId="01A4C9F4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Speaking and Listening</w:t>
            </w:r>
          </w:p>
          <w:p w14:paraId="29E459E7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3402" w:type="dxa"/>
          </w:tcPr>
          <w:p w14:paraId="3859B89A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Respond to simple questions with</w:t>
            </w:r>
          </w:p>
          <w:p w14:paraId="650BCE70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support from a spoken model or visual</w:t>
            </w:r>
          </w:p>
          <w:p w14:paraId="10FB82CB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clue</w:t>
            </w:r>
          </w:p>
          <w:p w14:paraId="1BD57300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66A984E4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Discriminate sounds and identify</w:t>
            </w:r>
          </w:p>
          <w:p w14:paraId="105BFA05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meaning when items are repeated</w:t>
            </w:r>
          </w:p>
          <w:p w14:paraId="33934777" w14:textId="1CCAFB9B" w:rsidR="0081440B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several times</w:t>
            </w:r>
            <w:r w:rsidR="00722CC2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0868E8E1" w14:textId="77777777" w:rsidR="00722CC2" w:rsidRDefault="00722CC2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6501183" w14:textId="0449271D" w:rsidR="00722CC2" w:rsidRPr="00FB3280" w:rsidRDefault="00722CC2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Listen to and enjoy short stories, nursery rhymes and songs. </w:t>
            </w:r>
          </w:p>
          <w:p w14:paraId="34297C2B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368D5297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Sing a song from memory, with clear</w:t>
            </w:r>
          </w:p>
          <w:p w14:paraId="66A643F1" w14:textId="77777777" w:rsidR="0081440B" w:rsidRPr="00FB3280" w:rsidRDefault="001472D5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p</w:t>
            </w:r>
            <w:r w:rsidR="0081440B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ronunciation</w:t>
            </w:r>
          </w:p>
          <w:p w14:paraId="138973A2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B25C3BA" w14:textId="2409889F" w:rsidR="009741CE" w:rsidRPr="00FB3280" w:rsidRDefault="00722CC2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Recognise and u</w:t>
            </w:r>
            <w:r w:rsidR="009741CE" w:rsidRPr="00FB3280">
              <w:rPr>
                <w:rFonts w:asciiTheme="minorHAnsi" w:hAnsiTheme="minorHAnsi" w:cstheme="minorHAnsi"/>
                <w:sz w:val="18"/>
                <w:szCs w:val="18"/>
              </w:rPr>
              <w:t>nderstand a few familiar spoken words and phrases – e.g.</w:t>
            </w:r>
          </w:p>
          <w:p w14:paraId="12D2810D" w14:textId="77777777" w:rsidR="009741CE" w:rsidRPr="00FB3280" w:rsidRDefault="009741CE" w:rsidP="00BD36B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teacher’s instructions</w:t>
            </w:r>
          </w:p>
          <w:p w14:paraId="30AD9854" w14:textId="77777777" w:rsidR="009741CE" w:rsidRPr="00FB3280" w:rsidRDefault="009741CE" w:rsidP="00BD36B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days of the week</w:t>
            </w:r>
          </w:p>
          <w:p w14:paraId="0EB9A8BC" w14:textId="77777777" w:rsidR="009741CE" w:rsidRPr="00FB3280" w:rsidRDefault="009741CE" w:rsidP="00BD36B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a few words in a song</w:t>
            </w:r>
          </w:p>
          <w:p w14:paraId="038ADC16" w14:textId="77777777" w:rsidR="009741CE" w:rsidRPr="00FB3280" w:rsidRDefault="009741CE" w:rsidP="00BD36BC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 xml:space="preserve">colours </w:t>
            </w:r>
          </w:p>
          <w:p w14:paraId="0129FCC8" w14:textId="77777777" w:rsidR="009741CE" w:rsidRDefault="009741CE" w:rsidP="00BD36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numbers (1-20)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</w:p>
          <w:p w14:paraId="06EA0591" w14:textId="31B45EAB" w:rsidR="00380D38" w:rsidRDefault="00380D38" w:rsidP="00BD36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fruit</w:t>
            </w:r>
          </w:p>
          <w:p w14:paraId="012B0646" w14:textId="29C8155A" w:rsidR="00380D38" w:rsidRPr="00FB3280" w:rsidRDefault="00380D38" w:rsidP="00BD36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animals</w:t>
            </w:r>
          </w:p>
          <w:p w14:paraId="42D32E64" w14:textId="77777777" w:rsidR="009741CE" w:rsidRPr="00FB3280" w:rsidRDefault="009741CE" w:rsidP="009741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3AA792D6" w14:textId="77777777" w:rsidR="009741CE" w:rsidRPr="00FB3280" w:rsidRDefault="009741CE" w:rsidP="009741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Greet others with confidence and reply to simple questions</w:t>
            </w:r>
          </w:p>
          <w:p w14:paraId="49B8FF3F" w14:textId="77777777" w:rsidR="009741CE" w:rsidRPr="00FB3280" w:rsidRDefault="009741CE" w:rsidP="009741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924F61E" w14:textId="77777777" w:rsidR="009741CE" w:rsidRPr="00FB3280" w:rsidRDefault="009741CE" w:rsidP="009741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Know how to pronounce some single letter sounds</w:t>
            </w:r>
          </w:p>
          <w:p w14:paraId="7A02BBC1" w14:textId="77777777" w:rsidR="009741CE" w:rsidRPr="00FB3280" w:rsidRDefault="009741CE" w:rsidP="009741CE">
            <w:pPr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55E9D9AB" w14:textId="77777777" w:rsidR="009741CE" w:rsidRPr="00FB3280" w:rsidRDefault="009741CE" w:rsidP="009741CE">
            <w:pPr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eastAsia="Cambria" w:hAnsiTheme="minorHAnsi" w:cstheme="minorHAnsi"/>
                <w:sz w:val="18"/>
                <w:szCs w:val="18"/>
              </w:rPr>
              <w:t>Imitate correct pronunciation.</w:t>
            </w:r>
          </w:p>
        </w:tc>
        <w:tc>
          <w:tcPr>
            <w:tcW w:w="3544" w:type="dxa"/>
          </w:tcPr>
          <w:p w14:paraId="6C90519C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Understand a range of familiar spoken phrases – e.g.</w:t>
            </w:r>
          </w:p>
          <w:p w14:paraId="7797C0E9" w14:textId="77777777" w:rsidR="009741CE" w:rsidRPr="00FB3280" w:rsidRDefault="009741CE" w:rsidP="00BD36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basic phrases concerning myself, my family and school</w:t>
            </w:r>
          </w:p>
          <w:p w14:paraId="13D09293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4393C27B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Sing a song from memory on a related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topic</w:t>
            </w:r>
          </w:p>
          <w:p w14:paraId="1698C18D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7D460208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Listen to a story and select keywords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and phrases from it</w:t>
            </w:r>
          </w:p>
          <w:p w14:paraId="01C8D583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0B3A596" w14:textId="06D973E7" w:rsidR="0081440B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Initiate a conversation when working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with a partner</w:t>
            </w:r>
            <w:r w:rsidR="00AD3902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. </w:t>
            </w:r>
          </w:p>
          <w:p w14:paraId="37E95864" w14:textId="77777777" w:rsidR="00AD3902" w:rsidRDefault="00AD3902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6A027AB7" w14:textId="0684478C" w:rsidR="00AD3902" w:rsidRPr="00FB3280" w:rsidRDefault="00AD3902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Communicate </w:t>
            </w:r>
            <w:r w:rsidR="00E05C86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with others using simple words and short phrases covered in the units. </w:t>
            </w:r>
          </w:p>
          <w:p w14:paraId="56E4184D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7852448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Answer simple questions and give basic information – e.g.</w:t>
            </w:r>
          </w:p>
          <w:p w14:paraId="19CD9DA0" w14:textId="77777777" w:rsidR="009741CE" w:rsidRPr="00FB3280" w:rsidRDefault="009741CE" w:rsidP="00BD36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about the weather</w:t>
            </w:r>
          </w:p>
          <w:p w14:paraId="0024B0D6" w14:textId="77777777" w:rsidR="009741CE" w:rsidRPr="00FB3280" w:rsidRDefault="009741CE" w:rsidP="00BD36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brothers and sisters</w:t>
            </w:r>
          </w:p>
          <w:p w14:paraId="1AA0AD94" w14:textId="77777777" w:rsidR="009741CE" w:rsidRDefault="009741CE" w:rsidP="00BD36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pets</w:t>
            </w:r>
          </w:p>
          <w:p w14:paraId="05682088" w14:textId="6467E5A9" w:rsidR="003C587E" w:rsidRDefault="003C587E" w:rsidP="00BD36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fruits</w:t>
            </w:r>
          </w:p>
          <w:p w14:paraId="0A878FF8" w14:textId="5F7B96B7" w:rsidR="003C587E" w:rsidRPr="00FB3280" w:rsidRDefault="003C587E" w:rsidP="00BD36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vegetables </w:t>
            </w:r>
          </w:p>
          <w:p w14:paraId="212FC436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870B5D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Know how to pronounce all single letter sounds.</w:t>
            </w:r>
          </w:p>
          <w:p w14:paraId="17CBC03C" w14:textId="77777777" w:rsidR="009741CE" w:rsidRPr="00FB3280" w:rsidRDefault="009741CE" w:rsidP="009741C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9A8247" w14:textId="77777777" w:rsidR="009741CE" w:rsidRPr="00FB3280" w:rsidRDefault="009741CE" w:rsidP="009741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Show an awareness of sound patterns.</w:t>
            </w:r>
          </w:p>
          <w:p w14:paraId="0884DEC0" w14:textId="77777777" w:rsidR="009741CE" w:rsidRPr="00FB3280" w:rsidRDefault="009741CE" w:rsidP="009741C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6C621016" w14:textId="77777777" w:rsidR="009741CE" w:rsidRPr="00FB3280" w:rsidRDefault="009741CE" w:rsidP="00BD36BC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Express opinions</w:t>
            </w:r>
          </w:p>
        </w:tc>
        <w:tc>
          <w:tcPr>
            <w:tcW w:w="3543" w:type="dxa"/>
          </w:tcPr>
          <w:p w14:paraId="09101FDF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 numbers in multiples of 10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up to 100</w:t>
            </w:r>
          </w:p>
          <w:p w14:paraId="4AA35580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7713DEC5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 and give simple directions</w:t>
            </w:r>
          </w:p>
          <w:p w14:paraId="50563283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5DCAAAD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Say that they don’t understand and</w:t>
            </w:r>
          </w:p>
          <w:p w14:paraId="4D8C7594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ask for something to be repeated</w:t>
            </w:r>
          </w:p>
          <w:p w14:paraId="20879A97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D4254F2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Understand the main points from a spoken passage made up of familiar language – e.g.</w:t>
            </w:r>
          </w:p>
          <w:p w14:paraId="44C18355" w14:textId="77777777" w:rsidR="009741CE" w:rsidRPr="00FB3280" w:rsidRDefault="009741CE" w:rsidP="00BD36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short rhyme or song</w:t>
            </w:r>
          </w:p>
          <w:p w14:paraId="4ED82F4A" w14:textId="77777777" w:rsidR="009741CE" w:rsidRPr="00FB3280" w:rsidRDefault="009741CE" w:rsidP="00BD36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basic telephone message</w:t>
            </w:r>
          </w:p>
          <w:p w14:paraId="569B1ACC" w14:textId="77777777" w:rsidR="009741CE" w:rsidRPr="00FB3280" w:rsidRDefault="009741CE" w:rsidP="00BD36B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weather forecast</w:t>
            </w:r>
          </w:p>
          <w:p w14:paraId="175FFA0D" w14:textId="77777777" w:rsidR="009741CE" w:rsidRPr="00FB3280" w:rsidRDefault="009741CE" w:rsidP="009741CE">
            <w:pPr>
              <w:pStyle w:val="ListParagraph"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8087473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Prepare a short talking task alone or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with a partner and present this with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reasonable pronunciation</w:t>
            </w:r>
          </w:p>
          <w:p w14:paraId="576854AA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884E562" w14:textId="77777777" w:rsidR="0081440B" w:rsidRDefault="0081440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Listen to a story or poem and identify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key words and phrases</w:t>
            </w:r>
          </w:p>
          <w:p w14:paraId="38D5EA03" w14:textId="77777777" w:rsidR="0056781C" w:rsidRDefault="0056781C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CAD6A82" w14:textId="2E3E5B54" w:rsidR="0056781C" w:rsidRPr="00FB3280" w:rsidRDefault="0056781C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Learn to listen to longer passages and understand more of what we hear. </w:t>
            </w:r>
          </w:p>
          <w:p w14:paraId="7D60C274" w14:textId="77777777" w:rsidR="009741CE" w:rsidRPr="00FB3280" w:rsidRDefault="009741CE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410E4E4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Ask and answer simple questions– e.g.</w:t>
            </w:r>
          </w:p>
          <w:p w14:paraId="17299EFA" w14:textId="77777777" w:rsidR="009741CE" w:rsidRPr="00FB3280" w:rsidRDefault="009741CE" w:rsidP="00BD36B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taking part in an interview/survey about pets/favourite food</w:t>
            </w:r>
          </w:p>
          <w:p w14:paraId="32C48D60" w14:textId="77777777" w:rsidR="009741CE" w:rsidRPr="00FB3280" w:rsidRDefault="009741CE" w:rsidP="00BD36B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talking to a friend about hobbies</w:t>
            </w:r>
          </w:p>
          <w:p w14:paraId="39706A53" w14:textId="77777777" w:rsidR="009741CE" w:rsidRPr="00FB3280" w:rsidRDefault="009741CE" w:rsidP="009741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28ABD2D0" w14:textId="77777777" w:rsidR="009741CE" w:rsidRPr="00FB3280" w:rsidRDefault="009741CE" w:rsidP="009741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Use short sentences when asking and answering questions</w:t>
            </w:r>
          </w:p>
          <w:p w14:paraId="62C3352D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DBE15A" w14:textId="77777777" w:rsidR="009741CE" w:rsidRPr="00FB3280" w:rsidRDefault="009741CE" w:rsidP="009741CE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Know how to pronounce some letter strings.</w:t>
            </w:r>
          </w:p>
        </w:tc>
        <w:tc>
          <w:tcPr>
            <w:tcW w:w="3544" w:type="dxa"/>
          </w:tcPr>
          <w:p w14:paraId="0F612A04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Follow short descriptions in order to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find specific information</w:t>
            </w:r>
          </w:p>
          <w:p w14:paraId="1D9599B9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F36FF83" w14:textId="77777777" w:rsidR="009741CE" w:rsidRPr="00FB3280" w:rsidRDefault="0081440B" w:rsidP="009741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Devise and perform a short sketch in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role play situation</w:t>
            </w:r>
            <w:r w:rsidR="009741CE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or prepare a short presentation on a familiar topic</w:t>
            </w:r>
          </w:p>
          <w:p w14:paraId="4BF50BFF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2DA1373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Demonstrate creativity and</w:t>
            </w:r>
          </w:p>
          <w:p w14:paraId="5328E623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imagination in using known language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in new contexts</w:t>
            </w:r>
          </w:p>
          <w:p w14:paraId="6311B1DE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38E173BB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Listen attentively and understand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more complex phrases and sentences</w:t>
            </w:r>
          </w:p>
          <w:p w14:paraId="3C219DDB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70B1BAFD" w14:textId="77777777" w:rsidR="009741CE" w:rsidRPr="00FB3280" w:rsidRDefault="0081440B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 longer and more complex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phrases or sentences</w:t>
            </w:r>
            <w:r w:rsidR="009741CE" w:rsidRPr="00FB3280">
              <w:rPr>
                <w:rFonts w:asciiTheme="minorHAnsi" w:hAnsiTheme="minorHAnsi" w:cstheme="minorHAnsi"/>
                <w:sz w:val="18"/>
                <w:szCs w:val="18"/>
              </w:rPr>
              <w:t xml:space="preserve"> and take part in a simple conversation.</w:t>
            </w:r>
          </w:p>
          <w:p w14:paraId="6D5F7358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1D8E57E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Use spoken language confidently to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initiate and sustain conversations and</w:t>
            </w:r>
          </w:p>
          <w:p w14:paraId="78E8C340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to tell stories</w:t>
            </w:r>
          </w:p>
          <w:p w14:paraId="14975C1A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DB50094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Know how to pronounce a range of letter strings.</w:t>
            </w:r>
          </w:p>
          <w:p w14:paraId="73E3EAE7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B7A884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Can substitute items of vocabulary to vary questions or statements.</w:t>
            </w:r>
          </w:p>
          <w:p w14:paraId="65C88886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2A5BD6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 xml:space="preserve">Pronunciation is becoming more accurate and intonation is being developed. </w:t>
            </w:r>
          </w:p>
          <w:p w14:paraId="491214CE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50A89" w14:textId="77777777" w:rsidR="009741CE" w:rsidRPr="00FB3280" w:rsidRDefault="009741CE" w:rsidP="009741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Express an opinion.</w:t>
            </w:r>
          </w:p>
          <w:p w14:paraId="1D621299" w14:textId="77777777" w:rsidR="009741CE" w:rsidRPr="00FB3280" w:rsidRDefault="009741CE" w:rsidP="009741CE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</w:tc>
      </w:tr>
      <w:tr w:rsidR="003A1967" w:rsidRPr="00FB3280" w14:paraId="2D4CD008" w14:textId="77777777" w:rsidTr="00DC3E24">
        <w:tc>
          <w:tcPr>
            <w:tcW w:w="1844" w:type="dxa"/>
            <w:shd w:val="clear" w:color="auto" w:fill="C00000"/>
          </w:tcPr>
          <w:p w14:paraId="28DA487E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Reading</w:t>
            </w:r>
          </w:p>
          <w:p w14:paraId="591BD633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3402" w:type="dxa"/>
          </w:tcPr>
          <w:p w14:paraId="1BF546DC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Sequence written instructions</w:t>
            </w:r>
          </w:p>
          <w:p w14:paraId="2BAC21B7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5964160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Recognise 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and reads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some familiar words in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written form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eg.</w:t>
            </w:r>
            <w:proofErr w:type="spellEnd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labels, dates, from stories.</w:t>
            </w:r>
          </w:p>
          <w:p w14:paraId="7056B5D2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58A7701" w14:textId="7937DE5A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Recognise and re</w:t>
            </w:r>
            <w:r w:rsidR="00635C99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ad familiar words and short phrases accurately by applying knowledge from Phonics Lesson 1. </w:t>
            </w:r>
          </w:p>
          <w:p w14:paraId="3C0442EC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A881E3F" w14:textId="3337DD86" w:rsidR="0081440B" w:rsidRPr="00FB3280" w:rsidRDefault="0081440B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2FD0771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lastRenderedPageBreak/>
              <w:t>Understand words displayed in the</w:t>
            </w:r>
          </w:p>
          <w:p w14:paraId="60134880" w14:textId="77777777" w:rsidR="0081440B" w:rsidRPr="00FB3280" w:rsidRDefault="00DC3E24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</w:t>
            </w:r>
            <w:r w:rsidR="0081440B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lassroom</w:t>
            </w:r>
          </w:p>
          <w:p w14:paraId="5ED13728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B3DDF83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Research additional vocabulary using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 dictionary</w:t>
            </w:r>
          </w:p>
          <w:p w14:paraId="2FB4603C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72A78A64" w14:textId="77777777" w:rsidR="0081440B" w:rsidRDefault="0081440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Read familiar words and join in with a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non-fiction text / story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eg</w:t>
            </w:r>
            <w:proofErr w:type="spellEnd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basic descriptions of objects, simple weather descriptions</w:t>
            </w:r>
            <w:r w:rsidR="00B13CFF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44DC9EB6" w14:textId="77777777" w:rsidR="00B13CFF" w:rsidRDefault="00B13CFF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</w:pPr>
          </w:p>
          <w:p w14:paraId="35DCA7C1" w14:textId="02DC7B2C" w:rsidR="00B13CFF" w:rsidRPr="00FB3280" w:rsidRDefault="00B13CFF" w:rsidP="009C4410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  <w:t xml:space="preserve">Read aloud short pieces of text applying knowledge learnt from Phonics Lessons 1 and 2. </w:t>
            </w:r>
            <w:r w:rsidR="00B3759D"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  <w:t xml:space="preserve">Understand most of what we read in the foreign language when it is based on a familiar language. </w:t>
            </w:r>
          </w:p>
        </w:tc>
        <w:tc>
          <w:tcPr>
            <w:tcW w:w="3543" w:type="dxa"/>
          </w:tcPr>
          <w:p w14:paraId="6D1C554D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lastRenderedPageBreak/>
              <w:t xml:space="preserve">Show understanding 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of main points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of a short text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containing familiar and unfamiliar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language</w:t>
            </w:r>
          </w:p>
          <w:p w14:paraId="73016208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71ABEE0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Retrieve information from a text</w:t>
            </w:r>
          </w:p>
          <w:p w14:paraId="7819557D" w14:textId="77777777" w:rsidR="00DC3E24" w:rsidRPr="00FB3280" w:rsidRDefault="00DC3E24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7EF18C80" w14:textId="77777777" w:rsidR="00DC3E24" w:rsidRPr="00FB3280" w:rsidRDefault="00DC3E24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Match sound to print by reading aloud familiar words and phrases</w:t>
            </w:r>
          </w:p>
          <w:p w14:paraId="13A80084" w14:textId="77777777" w:rsidR="00DC3E24" w:rsidRPr="00FB3280" w:rsidRDefault="00DC3E24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459DA44A" w14:textId="77777777" w:rsidR="0081440B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lastRenderedPageBreak/>
              <w:t>Read aloud to a partner or small group</w:t>
            </w:r>
            <w:r w:rsidR="00E7254B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2F287EBA" w14:textId="4BB486D2" w:rsidR="00E7254B" w:rsidRPr="00FB3280" w:rsidRDefault="00E7254B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  <w:t>Read aloud short pieces of text applying knowledge learnt from Phonics Lessons 1 and 2. Understand most of what we read in the foreign language when it is based on a familiar language.</w:t>
            </w:r>
          </w:p>
        </w:tc>
        <w:tc>
          <w:tcPr>
            <w:tcW w:w="3544" w:type="dxa"/>
          </w:tcPr>
          <w:p w14:paraId="3F9276F1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lastRenderedPageBreak/>
              <w:t>Use knowledge of word order and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sentence construction to support the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understanding of written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text</w:t>
            </w:r>
          </w:p>
          <w:p w14:paraId="70E9DF6D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04D281BA" w14:textId="77777777" w:rsidR="0081440B" w:rsidRPr="00FB3280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Read aloud with 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some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confidence</w:t>
            </w:r>
          </w:p>
          <w:p w14:paraId="1AC77CCA" w14:textId="77777777" w:rsidR="00DC3E24" w:rsidRPr="00FB3280" w:rsidRDefault="00DC3E24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453820E4" w14:textId="77777777" w:rsidR="00DC3E24" w:rsidRDefault="00DC3E24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Use a bilingual dictionary to look up new words</w:t>
            </w:r>
            <w:r w:rsidR="00E7254B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720B0F09" w14:textId="1552A711" w:rsidR="00E7254B" w:rsidRPr="00FB3280" w:rsidRDefault="00E7254B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  <w:lastRenderedPageBreak/>
              <w:t>Read aloud short pieces of text applying knowledge learnt from Phonics Lessons 1 and 2. Understand most of what we read in the foreign language when it is based on a familiar language.</w:t>
            </w:r>
          </w:p>
        </w:tc>
      </w:tr>
      <w:tr w:rsidR="003A1967" w:rsidRPr="00FB3280" w14:paraId="61260DC3" w14:textId="77777777" w:rsidTr="00DC3E24">
        <w:tc>
          <w:tcPr>
            <w:tcW w:w="1844" w:type="dxa"/>
            <w:shd w:val="clear" w:color="auto" w:fill="C00000"/>
          </w:tcPr>
          <w:p w14:paraId="76D59998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lastRenderedPageBreak/>
              <w:t>Writing</w:t>
            </w:r>
          </w:p>
          <w:p w14:paraId="7B72627D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3402" w:type="dxa"/>
          </w:tcPr>
          <w:p w14:paraId="6E39426E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Experiment with writing simple words</w:t>
            </w:r>
          </w:p>
          <w:p w14:paraId="25B65AE4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FC9AA14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Copy accurately in writing some key</w:t>
            </w:r>
          </w:p>
          <w:p w14:paraId="568EA585" w14:textId="77777777" w:rsidR="0081440B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</w:t>
            </w:r>
            <w:r w:rsidR="0081440B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ords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eg</w:t>
            </w:r>
            <w:proofErr w:type="spellEnd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personal information such as age, numbers, colours, objects</w:t>
            </w:r>
          </w:p>
          <w:p w14:paraId="3970BA81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34AFC2E0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Copy or label using single words or</w:t>
            </w:r>
          </w:p>
          <w:p w14:paraId="100846A3" w14:textId="77777777" w:rsidR="0081440B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short phrases</w:t>
            </w:r>
          </w:p>
          <w:p w14:paraId="68263BBC" w14:textId="77777777" w:rsidR="00EA1081" w:rsidRDefault="00EA1081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55D3E750" w14:textId="2DB43DFD" w:rsidR="00EA1081" w:rsidRPr="00FB3280" w:rsidRDefault="00EA1081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Write familiar words &amp; short phrases using a model or vocabulary list. </w:t>
            </w:r>
          </w:p>
        </w:tc>
        <w:tc>
          <w:tcPr>
            <w:tcW w:w="3544" w:type="dxa"/>
          </w:tcPr>
          <w:p w14:paraId="3D5DBD08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Write familiar words and simple</w:t>
            </w:r>
          </w:p>
          <w:p w14:paraId="5029B4FF" w14:textId="34743ECD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phrases from a model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eg</w:t>
            </w:r>
            <w:proofErr w:type="spellEnd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shopping list, postcard, email</w:t>
            </w:r>
            <w:r w:rsidR="004D426B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or vocabulary list. </w:t>
            </w:r>
          </w:p>
          <w:p w14:paraId="6B117359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7831FEF" w14:textId="77777777" w:rsidR="0081440B" w:rsidRPr="00FB3280" w:rsidRDefault="00DC3E24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Begin to spell some commonly used words correctly</w:t>
            </w:r>
          </w:p>
        </w:tc>
        <w:tc>
          <w:tcPr>
            <w:tcW w:w="3543" w:type="dxa"/>
          </w:tcPr>
          <w:p w14:paraId="1C6CDE61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Write a 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few short sentences </w:t>
            </w:r>
            <w:proofErr w:type="spellStart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eg</w:t>
            </w:r>
            <w:proofErr w:type="spellEnd"/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a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simple poem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/ presentation book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let</w:t>
            </w:r>
          </w:p>
          <w:p w14:paraId="179BFED1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68B47A7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Write simple instructions accurately</w:t>
            </w:r>
          </w:p>
          <w:p w14:paraId="3848C68F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AF61D36" w14:textId="77777777" w:rsidR="0081440B" w:rsidRPr="00FB3280" w:rsidRDefault="0081440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Write sentences on a range of topics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using a model</w:t>
            </w:r>
          </w:p>
          <w:p w14:paraId="2ECB827A" w14:textId="77777777" w:rsidR="00DC3E24" w:rsidRPr="00FB3280" w:rsidRDefault="00DC3E24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0593E56" w14:textId="77777777" w:rsidR="00DC3E24" w:rsidRPr="00FB3280" w:rsidRDefault="00DC3E24" w:rsidP="009C4410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Spell words that are readily understandable.</w:t>
            </w:r>
          </w:p>
        </w:tc>
        <w:tc>
          <w:tcPr>
            <w:tcW w:w="3544" w:type="dxa"/>
          </w:tcPr>
          <w:p w14:paraId="0AB9560B" w14:textId="15B8D781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Write sentences using some</w:t>
            </w:r>
            <w:r w:rsidR="001472D5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d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escription</w:t>
            </w:r>
            <w:r w:rsidR="00DC3E24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on a familiar topic</w:t>
            </w:r>
            <w:r w:rsidR="00740AE9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incorporating connectives/conjunctions, a negative response and adjectival agreement where required. </w:t>
            </w:r>
            <w:r w:rsidR="008A735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Learn to manipulate the language and be able to substitute words for suitable alternatives. </w:t>
            </w:r>
          </w:p>
          <w:p w14:paraId="03268D96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79125FB2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Apply a range of linguistic knowledge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to create simple, written pieces that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can be understood</w:t>
            </w:r>
          </w:p>
          <w:p w14:paraId="50EE3650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DA67533" w14:textId="77777777" w:rsidR="0081440B" w:rsidRPr="00FB3280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Use dictionaries to support writing</w:t>
            </w:r>
          </w:p>
          <w:p w14:paraId="55EB1312" w14:textId="77777777" w:rsidR="00DC3E24" w:rsidRPr="00FB3280" w:rsidRDefault="00DC3E24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364788CF" w14:textId="77777777" w:rsidR="00DC3E24" w:rsidRPr="00FB3280" w:rsidRDefault="00DC3E24" w:rsidP="00DC3E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3280">
              <w:rPr>
                <w:rFonts w:asciiTheme="minorHAnsi" w:hAnsiTheme="minorHAnsi" w:cstheme="minorHAnsi"/>
                <w:sz w:val="18"/>
                <w:szCs w:val="18"/>
              </w:rPr>
              <w:t>Spell commonly used words correctly.</w:t>
            </w:r>
          </w:p>
          <w:p w14:paraId="71583CEC" w14:textId="77777777" w:rsidR="00DC3E24" w:rsidRPr="00FB3280" w:rsidRDefault="00DC3E24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</w:tc>
      </w:tr>
      <w:tr w:rsidR="003A1967" w:rsidRPr="00FB3280" w14:paraId="44528DFF" w14:textId="77777777" w:rsidTr="00DC3E24">
        <w:tc>
          <w:tcPr>
            <w:tcW w:w="1844" w:type="dxa"/>
            <w:shd w:val="clear" w:color="auto" w:fill="C00000"/>
          </w:tcPr>
          <w:p w14:paraId="0BEADE90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Knowledge about languages</w:t>
            </w:r>
          </w:p>
          <w:p w14:paraId="4C69034B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3402" w:type="dxa"/>
          </w:tcPr>
          <w:p w14:paraId="760B9ABD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 and start to use some</w:t>
            </w:r>
          </w:p>
          <w:p w14:paraId="50A00C12" w14:textId="77777777" w:rsidR="0081440B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basic core structures</w:t>
            </w:r>
          </w:p>
          <w:p w14:paraId="2A19F6E2" w14:textId="77777777" w:rsidR="00660CF6" w:rsidRDefault="00660CF6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363C2984" w14:textId="47DBB1FF" w:rsidR="00660CF6" w:rsidRPr="00FB3280" w:rsidRDefault="00660CF6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Start to understand the concept of noun gender and the </w:t>
            </w:r>
            <w:r w:rsidR="0033323E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use of articles. Use the first person singular version of high frequency words. </w:t>
            </w:r>
          </w:p>
        </w:tc>
        <w:tc>
          <w:tcPr>
            <w:tcW w:w="3544" w:type="dxa"/>
          </w:tcPr>
          <w:p w14:paraId="420CB5B0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 the main core structures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and begin to use some actively.</w:t>
            </w:r>
          </w:p>
          <w:p w14:paraId="7CA300D8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52009AAE" w14:textId="77777777" w:rsidR="0081440B" w:rsidRDefault="0081440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Identify phonemes that are the same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as or different from English or other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languages they know</w:t>
            </w:r>
          </w:p>
          <w:p w14:paraId="7ADEF821" w14:textId="77777777" w:rsidR="00B32AAC" w:rsidRDefault="00B32AAC" w:rsidP="009C4410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14644B7E" w14:textId="1A248F84" w:rsidR="00B32AAC" w:rsidRPr="00FB3280" w:rsidRDefault="00B32AAC" w:rsidP="009C4410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>Start to understand the concept of noun gender and the use of articles. Use the first person singular version of high frequency words.</w:t>
            </w:r>
            <w:r w:rsidR="00A2335D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 Introduce simple adjectival agreement, the negative form and possessive adjectives. </w:t>
            </w:r>
          </w:p>
        </w:tc>
        <w:tc>
          <w:tcPr>
            <w:tcW w:w="3543" w:type="dxa"/>
          </w:tcPr>
          <w:p w14:paraId="5FD3AAF1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Use agreements of adjectives</w:t>
            </w:r>
          </w:p>
          <w:p w14:paraId="5651BEDC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6F862223" w14:textId="77777777" w:rsidR="0081440B" w:rsidRDefault="0081440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Manipulate language by changing an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element in a sentence</w:t>
            </w:r>
            <w:r w:rsidR="00935E5B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1A302F67" w14:textId="77777777" w:rsidR="00935E5B" w:rsidRDefault="00935E5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</w:pPr>
          </w:p>
          <w:p w14:paraId="2F84E4BE" w14:textId="6B44852E" w:rsidR="00935E5B" w:rsidRDefault="00935E5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iCs/>
                <w:sz w:val="18"/>
                <w:szCs w:val="18"/>
              </w:rPr>
              <w:t xml:space="preserve">Better understand the concept of gender and which articles to use for meaning. </w:t>
            </w:r>
            <w:r w:rsidR="00A2335D">
              <w:rPr>
                <w:rFonts w:asciiTheme="minorHAnsi" w:eastAsia="Cambria" w:hAnsiTheme="minorHAnsi" w:cstheme="minorHAnsi"/>
                <w:sz w:val="18"/>
                <w:szCs w:val="18"/>
              </w:rPr>
              <w:t>Introduce simple adjectival agreement, the negative form and possessive adjectives.</w:t>
            </w:r>
          </w:p>
          <w:p w14:paraId="1913D990" w14:textId="3E6EBCCE" w:rsidR="00935E5B" w:rsidRPr="00FB3280" w:rsidRDefault="00935E5B" w:rsidP="009C4410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D014F47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 and use negatives</w:t>
            </w:r>
          </w:p>
          <w:p w14:paraId="564B1AC0" w14:textId="77777777" w:rsidR="009C4410" w:rsidRPr="00FB3280" w:rsidRDefault="009C4410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21FA90AC" w14:textId="77777777" w:rsidR="0081440B" w:rsidRDefault="0081440B" w:rsidP="009C441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Recognise patterns in the foreign</w:t>
            </w:r>
            <w:r w:rsidR="009C4410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language</w:t>
            </w:r>
          </w:p>
          <w:p w14:paraId="4A7CD966" w14:textId="77777777" w:rsidR="006679EB" w:rsidRDefault="006679EB" w:rsidP="009C4410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1A4E2E4A" w14:textId="474D2212" w:rsidR="006679EB" w:rsidRPr="00FB3280" w:rsidRDefault="006679EB" w:rsidP="009C4410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Revision of gender and nouns and learn to use and recognise the terminology of </w:t>
            </w:r>
            <w:r w:rsidR="006A0695">
              <w:rPr>
                <w:rFonts w:asciiTheme="minorHAnsi" w:eastAsia="Cambria" w:hAnsiTheme="minorHAnsi" w:cstheme="minorHAnsi"/>
                <w:sz w:val="18"/>
                <w:szCs w:val="18"/>
              </w:rPr>
              <w:t>articles</w:t>
            </w: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. </w:t>
            </w:r>
            <w:r w:rsidR="006A0695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Understand better the rules of adjectival agreement and possessive adjectives. </w:t>
            </w:r>
          </w:p>
        </w:tc>
      </w:tr>
      <w:tr w:rsidR="00DC3E24" w14:paraId="05BA951F" w14:textId="77777777" w:rsidTr="00FB3280">
        <w:trPr>
          <w:trHeight w:val="1873"/>
        </w:trPr>
        <w:tc>
          <w:tcPr>
            <w:tcW w:w="1844" w:type="dxa"/>
            <w:shd w:val="clear" w:color="auto" w:fill="C00000"/>
          </w:tcPr>
          <w:p w14:paraId="2E1E438F" w14:textId="77777777" w:rsidR="0081440B" w:rsidRPr="00FB3280" w:rsidRDefault="0081440B" w:rsidP="003A1967">
            <w:pPr>
              <w:jc w:val="center"/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</w:pPr>
            <w:r w:rsidRPr="00FB3280">
              <w:rPr>
                <w:rFonts w:asciiTheme="minorHAnsi" w:eastAsia="Cambria" w:hAnsiTheme="minorHAnsi" w:cstheme="minorHAnsi"/>
                <w:b/>
                <w:color w:val="FFFFFF" w:themeColor="background1"/>
                <w:sz w:val="24"/>
              </w:rPr>
              <w:t>Knowledge about the culture of the countries</w:t>
            </w:r>
          </w:p>
        </w:tc>
        <w:tc>
          <w:tcPr>
            <w:tcW w:w="3402" w:type="dxa"/>
          </w:tcPr>
          <w:p w14:paraId="292D3AF7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Start to understand cultural similarities</w:t>
            </w:r>
          </w:p>
          <w:p w14:paraId="60B8ED57" w14:textId="01AD5A92" w:rsidR="0081440B" w:rsidRPr="00FB3280" w:rsidRDefault="0081440B" w:rsidP="00705775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and differences</w:t>
            </w:r>
            <w:r w:rsidR="00705775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317608F5" w14:textId="77777777" w:rsidR="00336FB9" w:rsidRPr="00FB3280" w:rsidRDefault="00336FB9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18427D7E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Understand the differences in social</w:t>
            </w:r>
          </w:p>
          <w:p w14:paraId="49D5001F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conventions when people greet each</w:t>
            </w:r>
          </w:p>
          <w:p w14:paraId="2B721F8D" w14:textId="77777777" w:rsidR="0081440B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other</w:t>
            </w:r>
            <w:r w:rsidR="00705775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7FF5DFAE" w14:textId="77777777" w:rsidR="00705775" w:rsidRDefault="00705775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0B728BB1" w14:textId="58603477" w:rsidR="00705775" w:rsidRPr="00FB3280" w:rsidRDefault="00705775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European Day annually to celebrate countries and cultures within Europe. </w:t>
            </w:r>
          </w:p>
        </w:tc>
        <w:tc>
          <w:tcPr>
            <w:tcW w:w="3544" w:type="dxa"/>
          </w:tcPr>
          <w:p w14:paraId="2738A92D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Identify counties where selected</w:t>
            </w:r>
          </w:p>
          <w:p w14:paraId="43BEDEEA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language is spoken</w:t>
            </w:r>
          </w:p>
          <w:p w14:paraId="0C7AA05C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Investigate aspects of lifestyle in</w:t>
            </w:r>
          </w:p>
          <w:p w14:paraId="5766ABBB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selected country e.g. food or leisure</w:t>
            </w:r>
            <w:r w:rsidR="00336FB9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activities</w:t>
            </w:r>
          </w:p>
          <w:p w14:paraId="18D71B9F" w14:textId="77777777" w:rsidR="00336FB9" w:rsidRPr="00FB3280" w:rsidRDefault="00336FB9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27581C6F" w14:textId="09240F8B" w:rsidR="0081440B" w:rsidRDefault="0081440B" w:rsidP="00336FB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Investigate weather patterns of select</w:t>
            </w:r>
            <w:r w:rsidR="00336FB9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countr</w:t>
            </w:r>
            <w:r w:rsidR="00B32AAC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y</w:t>
            </w:r>
          </w:p>
          <w:p w14:paraId="24DB20AE" w14:textId="77777777" w:rsidR="00B32AAC" w:rsidRDefault="00B32AAC" w:rsidP="00336FB9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0F4B71D0" w14:textId="05817E5E" w:rsidR="00B32AAC" w:rsidRPr="00FB3280" w:rsidRDefault="00B32AAC" w:rsidP="00336FB9">
            <w:pPr>
              <w:autoSpaceDE w:val="0"/>
              <w:autoSpaceDN w:val="0"/>
              <w:adjustRightInd w:val="0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>European Day annually to celebrate countries and cultures within Europe.</w:t>
            </w:r>
          </w:p>
        </w:tc>
        <w:tc>
          <w:tcPr>
            <w:tcW w:w="3543" w:type="dxa"/>
          </w:tcPr>
          <w:p w14:paraId="2BFFDD69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Look at further aspects of everyday</w:t>
            </w:r>
          </w:p>
          <w:p w14:paraId="11DDD94B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lives from the perspective of someone</w:t>
            </w:r>
            <w:r w:rsidR="00336FB9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from another country</w:t>
            </w:r>
          </w:p>
          <w:p w14:paraId="06E5C50D" w14:textId="77777777" w:rsidR="00336FB9" w:rsidRPr="00FB3280" w:rsidRDefault="00336FB9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37C53D0B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Learn about places of interest/</w:t>
            </w:r>
          </w:p>
          <w:p w14:paraId="6E1D7081" w14:textId="14ADC4AC" w:rsidR="0081440B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importance within the count</w:t>
            </w:r>
            <w:r w:rsidR="00B32AAC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r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y studied</w:t>
            </w:r>
          </w:p>
          <w:p w14:paraId="031C7038" w14:textId="77777777" w:rsidR="00B32AAC" w:rsidRDefault="00B32AAC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24C3A71D" w14:textId="7509D142" w:rsidR="00B32AAC" w:rsidRPr="00FB3280" w:rsidRDefault="00B32AAC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t>European Day annually to celebrate countries and cultures within Europe.</w:t>
            </w:r>
          </w:p>
        </w:tc>
        <w:tc>
          <w:tcPr>
            <w:tcW w:w="3544" w:type="dxa"/>
          </w:tcPr>
          <w:p w14:paraId="4E6D831E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Present information about an aspect of</w:t>
            </w:r>
            <w:r w:rsidR="00336FB9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culture</w:t>
            </w:r>
          </w:p>
          <w:p w14:paraId="5A4BF162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Compare and contrast countries where</w:t>
            </w:r>
            <w:r w:rsidR="00336FB9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language is spoken with this country</w:t>
            </w:r>
          </w:p>
          <w:p w14:paraId="2E78347D" w14:textId="77777777" w:rsidR="0081440B" w:rsidRPr="00FB3280" w:rsidRDefault="0081440B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Investigate famous people / events</w:t>
            </w:r>
            <w:r w:rsidR="00336FB9"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 xml:space="preserve"> </w:t>
            </w: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from the chosen country to be studied</w:t>
            </w:r>
          </w:p>
          <w:p w14:paraId="54826ADD" w14:textId="77777777" w:rsidR="00336FB9" w:rsidRPr="00FB3280" w:rsidRDefault="00336FB9" w:rsidP="008144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</w:p>
          <w:p w14:paraId="7CB8E17B" w14:textId="77777777" w:rsidR="0081440B" w:rsidRDefault="0081440B" w:rsidP="0081440B">
            <w:pPr>
              <w:jc w:val="both"/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</w:pPr>
            <w:r w:rsidRPr="00FB3280">
              <w:rPr>
                <w:rFonts w:asciiTheme="minorHAnsi" w:eastAsiaTheme="minorEastAsia" w:hAnsiTheme="minorHAnsi" w:cstheme="minorHAnsi"/>
                <w:iCs/>
                <w:color w:val="auto"/>
                <w:sz w:val="18"/>
                <w:szCs w:val="18"/>
              </w:rPr>
              <w:t>Investigate cultural differences</w:t>
            </w:r>
          </w:p>
          <w:p w14:paraId="68564AAD" w14:textId="77777777" w:rsidR="006679EB" w:rsidRDefault="006679EB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2A4A76C1" w14:textId="517BCF20" w:rsidR="006679EB" w:rsidRPr="00DC3E24" w:rsidRDefault="006679EB" w:rsidP="0081440B">
            <w:pPr>
              <w:jc w:val="both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sz w:val="18"/>
                <w:szCs w:val="18"/>
              </w:rPr>
              <w:lastRenderedPageBreak/>
              <w:t>European Day annually to celebrate countries and cultures within Europe.</w:t>
            </w:r>
          </w:p>
        </w:tc>
      </w:tr>
    </w:tbl>
    <w:p w14:paraId="47FF0738" w14:textId="3ACC6B7B" w:rsidR="000F65F4" w:rsidRDefault="000F65F4" w:rsidP="00EA0929">
      <w:pPr>
        <w:spacing w:after="0"/>
        <w:jc w:val="both"/>
        <w:rPr>
          <w:rFonts w:ascii="Cambria" w:eastAsia="Cambria" w:hAnsi="Cambria" w:cs="Cambria"/>
          <w:sz w:val="24"/>
        </w:rPr>
      </w:pPr>
    </w:p>
    <w:sectPr w:rsidR="000F65F4">
      <w:pgSz w:w="16838" w:h="11899" w:orient="landscape"/>
      <w:pgMar w:top="738" w:right="1440" w:bottom="10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BB"/>
    <w:multiLevelType w:val="hybridMultilevel"/>
    <w:tmpl w:val="4BE2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38A9"/>
    <w:multiLevelType w:val="hybridMultilevel"/>
    <w:tmpl w:val="DF40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60E7E"/>
    <w:multiLevelType w:val="hybridMultilevel"/>
    <w:tmpl w:val="FE6894E6"/>
    <w:lvl w:ilvl="0" w:tplc="35265EF4">
      <w:start w:val="1"/>
      <w:numFmt w:val="bullet"/>
      <w:lvlText w:val="•"/>
      <w:lvlJc w:val="left"/>
      <w:pPr>
        <w:ind w:left="360" w:hanging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25B99"/>
    <w:multiLevelType w:val="hybridMultilevel"/>
    <w:tmpl w:val="2C425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367D0"/>
    <w:multiLevelType w:val="hybridMultilevel"/>
    <w:tmpl w:val="3510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738019">
    <w:abstractNumId w:val="2"/>
  </w:num>
  <w:num w:numId="2" w16cid:durableId="1399593586">
    <w:abstractNumId w:val="0"/>
  </w:num>
  <w:num w:numId="3" w16cid:durableId="1351907195">
    <w:abstractNumId w:val="4"/>
  </w:num>
  <w:num w:numId="4" w16cid:durableId="1291860258">
    <w:abstractNumId w:val="3"/>
  </w:num>
  <w:num w:numId="5" w16cid:durableId="14157355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F4"/>
    <w:rsid w:val="0004415A"/>
    <w:rsid w:val="00063BC0"/>
    <w:rsid w:val="000F65F4"/>
    <w:rsid w:val="001472D5"/>
    <w:rsid w:val="0015662E"/>
    <w:rsid w:val="001B1535"/>
    <w:rsid w:val="001D1F66"/>
    <w:rsid w:val="00211CFC"/>
    <w:rsid w:val="0022791E"/>
    <w:rsid w:val="002E3B4D"/>
    <w:rsid w:val="0033323E"/>
    <w:rsid w:val="00336FB9"/>
    <w:rsid w:val="00344F7C"/>
    <w:rsid w:val="00380D38"/>
    <w:rsid w:val="00381001"/>
    <w:rsid w:val="003A1967"/>
    <w:rsid w:val="003C587E"/>
    <w:rsid w:val="003E684E"/>
    <w:rsid w:val="004D426B"/>
    <w:rsid w:val="00500E84"/>
    <w:rsid w:val="0056781C"/>
    <w:rsid w:val="00632885"/>
    <w:rsid w:val="00635C99"/>
    <w:rsid w:val="00660CF6"/>
    <w:rsid w:val="006679EB"/>
    <w:rsid w:val="006A0695"/>
    <w:rsid w:val="00705775"/>
    <w:rsid w:val="00722CC2"/>
    <w:rsid w:val="00724053"/>
    <w:rsid w:val="007305E8"/>
    <w:rsid w:val="00736329"/>
    <w:rsid w:val="00740AE9"/>
    <w:rsid w:val="0081440B"/>
    <w:rsid w:val="008A7350"/>
    <w:rsid w:val="009026B6"/>
    <w:rsid w:val="009204AD"/>
    <w:rsid w:val="00935E5B"/>
    <w:rsid w:val="009741CE"/>
    <w:rsid w:val="009C4410"/>
    <w:rsid w:val="00A2335D"/>
    <w:rsid w:val="00A836AE"/>
    <w:rsid w:val="00AD3902"/>
    <w:rsid w:val="00AE797D"/>
    <w:rsid w:val="00B07C73"/>
    <w:rsid w:val="00B13CFF"/>
    <w:rsid w:val="00B32AAC"/>
    <w:rsid w:val="00B3759D"/>
    <w:rsid w:val="00BD36BC"/>
    <w:rsid w:val="00C51CAE"/>
    <w:rsid w:val="00C637A4"/>
    <w:rsid w:val="00C81AB3"/>
    <w:rsid w:val="00CC6F0A"/>
    <w:rsid w:val="00D35D69"/>
    <w:rsid w:val="00D42C70"/>
    <w:rsid w:val="00D606D9"/>
    <w:rsid w:val="00DC3E24"/>
    <w:rsid w:val="00E05C86"/>
    <w:rsid w:val="00E10F1E"/>
    <w:rsid w:val="00E65DAE"/>
    <w:rsid w:val="00E7254B"/>
    <w:rsid w:val="00E81148"/>
    <w:rsid w:val="00EA0929"/>
    <w:rsid w:val="00EA1081"/>
    <w:rsid w:val="00EA5FAA"/>
    <w:rsid w:val="00F27991"/>
    <w:rsid w:val="00FB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DC39"/>
  <w15:docId w15:val="{7D0A6E7E-C1EA-4703-B757-4F6AACFC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1E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81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bc265-22d9-4e56-a010-5fdb62dfde54">
      <Terms xmlns="http://schemas.microsoft.com/office/infopath/2007/PartnerControls"/>
    </lcf76f155ced4ddcb4097134ff3c332f>
    <TaxCatchAll xmlns="74c4034e-6151-44d9-82dc-4ded937cb8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7887E0060914E953066BC1B8FEDB4" ma:contentTypeVersion="16" ma:contentTypeDescription="Create a new document." ma:contentTypeScope="" ma:versionID="12cc1e4132c4d7ea0a044307cb9a7d18">
  <xsd:schema xmlns:xsd="http://www.w3.org/2001/XMLSchema" xmlns:xs="http://www.w3.org/2001/XMLSchema" xmlns:p="http://schemas.microsoft.com/office/2006/metadata/properties" xmlns:ns2="668bc265-22d9-4e56-a010-5fdb62dfde54" xmlns:ns3="74c4034e-6151-44d9-82dc-4ded937cb857" targetNamespace="http://schemas.microsoft.com/office/2006/metadata/properties" ma:root="true" ma:fieldsID="6ee37bc523fc8033d18ae7f065e43fdd" ns2:_="" ns3:_="">
    <xsd:import namespace="668bc265-22d9-4e56-a010-5fdb62dfde54"/>
    <xsd:import namespace="74c4034e-6151-44d9-82dc-4ded937cb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c265-22d9-4e56-a010-5fdb62dfd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99108c-e5e5-4a4f-87c5-79c8c9406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034e-6151-44d9-82dc-4ded937cb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c1534-b3aa-46f6-bd0c-74b16ad30998}" ma:internalName="TaxCatchAll" ma:showField="CatchAllData" ma:web="74c4034e-6151-44d9-82dc-4ded937cb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22008-9AE9-4541-B817-1BD4E2E4D200}">
  <ds:schemaRefs>
    <ds:schemaRef ds:uri="http://schemas.microsoft.com/office/2006/metadata/properties"/>
    <ds:schemaRef ds:uri="http://schemas.microsoft.com/office/infopath/2007/PartnerControls"/>
    <ds:schemaRef ds:uri="668bc265-22d9-4e56-a010-5fdb62dfde54"/>
    <ds:schemaRef ds:uri="74c4034e-6151-44d9-82dc-4ded937cb857"/>
  </ds:schemaRefs>
</ds:datastoreItem>
</file>

<file path=customXml/itemProps2.xml><?xml version="1.0" encoding="utf-8"?>
<ds:datastoreItem xmlns:ds="http://schemas.openxmlformats.org/officeDocument/2006/customXml" ds:itemID="{86F3B528-A2BF-4AB9-963C-C41951D2B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A43DF-82B4-4616-971E-7E96B40D6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c265-22d9-4e56-a010-5fdb62dfde54"/>
    <ds:schemaRef ds:uri="74c4034e-6151-44d9-82dc-4ded937cb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Haigh</dc:creator>
  <cp:keywords/>
  <cp:lastModifiedBy>C Manning</cp:lastModifiedBy>
  <cp:revision>2</cp:revision>
  <cp:lastPrinted>2020-02-12T12:12:00Z</cp:lastPrinted>
  <dcterms:created xsi:type="dcterms:W3CDTF">2026-02-12T12:05:00Z</dcterms:created>
  <dcterms:modified xsi:type="dcterms:W3CDTF">2026-02-12T12:05:00Z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0x010100DA67887E0060914E953066BC1B8FEDB4</vt:lpwstr>
  </property>
  <property fmtid="{D5CDD505-2E9C-101B-9397-08002B2CF9AE}" pid="3" name="Order">
    <vt:r8>811000</vt:r8>
  </property>
</Properties>
</file>