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4E3B11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455E656" w:rsidR="00E66558" w:rsidRDefault="00BD41B7">
            <w:pPr>
              <w:pStyle w:val="TableRow"/>
            </w:pPr>
            <w:r>
              <w:t>St James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652E2D6" w:rsidR="00E66558" w:rsidRPr="00624B92" w:rsidRDefault="003B5C5D" w:rsidP="0057787E">
            <w:pPr>
              <w:pStyle w:val="TableRow"/>
            </w:pPr>
            <w:r w:rsidRPr="00624B92">
              <w:t>45</w:t>
            </w:r>
            <w:r w:rsidR="00F10A0D">
              <w:t>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EF83894" w:rsidR="00E66558" w:rsidRPr="00624B92" w:rsidRDefault="007F545F" w:rsidP="00213195">
            <w:pPr>
              <w:pStyle w:val="TableRow"/>
            </w:pPr>
            <w:r>
              <w:t>50</w:t>
            </w:r>
            <w:r w:rsidR="00CA1FC4" w:rsidRPr="00624B92">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AE49" w14:textId="77777777" w:rsidR="00213195" w:rsidRPr="00E27862" w:rsidRDefault="00213195" w:rsidP="00213195">
            <w:pPr>
              <w:pStyle w:val="TableRow"/>
              <w:rPr>
                <w:color w:val="auto"/>
              </w:rPr>
            </w:pPr>
            <w:r w:rsidRPr="00E27862">
              <w:rPr>
                <w:color w:val="auto"/>
              </w:rPr>
              <w:t xml:space="preserve">2021/2022 to </w:t>
            </w:r>
          </w:p>
          <w:p w14:paraId="2A7D54C2" w14:textId="41FEF51F" w:rsidR="00E66558" w:rsidRDefault="00213195" w:rsidP="00213195">
            <w:pPr>
              <w:pStyle w:val="TableRow"/>
            </w:pPr>
            <w:r w:rsidRPr="00E27862">
              <w:rPr>
                <w:color w:val="auto"/>
              </w:rP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2E8EE43" w:rsidR="00E66558" w:rsidRPr="00F10A0D" w:rsidRDefault="004C41C1">
            <w:pPr>
              <w:pStyle w:val="TableRow"/>
              <w:rPr>
                <w:highlight w:val="yellow"/>
              </w:rPr>
            </w:pPr>
            <w:r w:rsidRPr="001D7C75">
              <w:t xml:space="preserve">November </w:t>
            </w:r>
            <w:r w:rsidR="00BD41B7" w:rsidRPr="001D7C75">
              <w:t>202</w:t>
            </w:r>
            <w:r w:rsidR="001D7C75" w:rsidRPr="001D7C75">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ECD2FCD" w:rsidR="00E66558" w:rsidRPr="00F10A0D" w:rsidRDefault="00160C2C">
            <w:pPr>
              <w:pStyle w:val="TableRow"/>
              <w:rPr>
                <w:highlight w:val="yellow"/>
              </w:rPr>
            </w:pPr>
            <w:r w:rsidRPr="00B56D77">
              <w:t>September</w:t>
            </w:r>
            <w:r w:rsidR="00BD41B7" w:rsidRPr="00B56D77">
              <w:t xml:space="preserve"> 202</w:t>
            </w:r>
            <w:r w:rsidR="00B56D77" w:rsidRPr="00B56D77">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7C3A" w14:textId="42FC543A" w:rsidR="00213195" w:rsidRDefault="001D7C75" w:rsidP="00213195">
            <w:pPr>
              <w:pStyle w:val="TableRow"/>
            </w:pPr>
            <w:r>
              <w:t>Daniel Heather</w:t>
            </w:r>
            <w:r w:rsidR="00213195">
              <w:t>, Headtea</w:t>
            </w:r>
            <w:r w:rsidR="00231CA0">
              <w:t>c</w:t>
            </w:r>
            <w:r w:rsidR="00213195">
              <w:t>her</w:t>
            </w:r>
          </w:p>
          <w:p w14:paraId="208632B1" w14:textId="77777777" w:rsidR="00213195" w:rsidRDefault="00213195" w:rsidP="00213195">
            <w:pPr>
              <w:pStyle w:val="TableRow"/>
            </w:pPr>
          </w:p>
          <w:p w14:paraId="2A7D54CB" w14:textId="354574BA" w:rsidR="00E66558" w:rsidRDefault="00160C2C" w:rsidP="00213195">
            <w:pPr>
              <w:pStyle w:val="TableRow"/>
            </w:pPr>
            <w:r>
              <w:t>Chris Sale</w:t>
            </w:r>
            <w:r w:rsidR="00213195">
              <w:t>, Chair of Governors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344A29" w:rsidR="00E66558" w:rsidRDefault="001D7C75">
            <w:pPr>
              <w:pStyle w:val="TableRow"/>
            </w:pPr>
            <w:r>
              <w:t>Daniel Heather</w:t>
            </w:r>
            <w:r w:rsidR="00213195">
              <w: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A82C07E" w:rsidR="00E66558" w:rsidRDefault="00BD41B7">
            <w:pPr>
              <w:pStyle w:val="TableRow"/>
            </w:pPr>
            <w:r>
              <w:t>Chris Sale</w:t>
            </w:r>
            <w:r w:rsidR="00213195">
              <w:t>, 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F10A0D"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F10A0D" w:rsidRDefault="00F10A0D" w:rsidP="00F10A0D">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AA90A98" w:rsidR="00F10A0D" w:rsidRPr="00624B92" w:rsidRDefault="00F10A0D" w:rsidP="00F10A0D">
            <w:pPr>
              <w:pStyle w:val="TableRow"/>
            </w:pPr>
            <w:r w:rsidRPr="00624B92">
              <w:t>£</w:t>
            </w:r>
            <w:r w:rsidRPr="00F57484">
              <w:t>309,915</w:t>
            </w:r>
          </w:p>
        </w:tc>
      </w:tr>
      <w:tr w:rsidR="00F10A0D"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F10A0D" w:rsidRDefault="00F10A0D" w:rsidP="00F10A0D">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24F1018" w:rsidR="00F10A0D" w:rsidRPr="00624B92" w:rsidRDefault="00F10A0D" w:rsidP="00F10A0D">
            <w:pPr>
              <w:pStyle w:val="TableRow"/>
            </w:pPr>
            <w:r w:rsidRPr="00624B92">
              <w:t>£</w:t>
            </w:r>
            <w:r w:rsidRPr="00F57484">
              <w:t>30,740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642AC" w14:textId="77777777" w:rsidR="00E66558" w:rsidRDefault="009D71E8">
            <w:pPr>
              <w:pStyle w:val="TableRow"/>
            </w:pPr>
            <w:r>
              <w:t xml:space="preserve">Pupil premium </w:t>
            </w:r>
            <w:r w:rsidR="00C73FA5">
              <w:t xml:space="preserve">(And recovery premium*) </w:t>
            </w:r>
            <w:r>
              <w:t>funding carried forward from previous years (enter £0 if not applicable)</w:t>
            </w:r>
          </w:p>
          <w:p w14:paraId="0D7C4BF1" w14:textId="77777777" w:rsidR="00C73FA5" w:rsidRDefault="00C73FA5">
            <w:pPr>
              <w:pStyle w:val="TableRow"/>
            </w:pPr>
          </w:p>
          <w:p w14:paraId="2A7D54DD" w14:textId="25274445" w:rsidR="00C73FA5" w:rsidRDefault="00C73FA5">
            <w:pPr>
              <w:pStyle w:val="TableRow"/>
            </w:pPr>
            <w:r w:rsidRPr="00586FBC">
              <w:rPr>
                <w:i/>
                <w:iCs/>
              </w:rPr>
              <w:t xml:space="preserve">*Recovery premium </w:t>
            </w:r>
            <w:r>
              <w:rPr>
                <w:i/>
                <w:iCs/>
              </w:rPr>
              <w:t xml:space="preserve">received in academic year 2021 to 2022 can be carried forward to academic year 2022 to </w:t>
            </w:r>
            <w:r>
              <w:rPr>
                <w:i/>
                <w:iCs/>
              </w:rPr>
              <w:lastRenderedPageBreak/>
              <w:t>2023. Recovery premium received in academic year 2022 to 2023 cannot be carried forward to 2023 to 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C4CAD18" w:rsidR="00E66558" w:rsidRPr="00624B92" w:rsidRDefault="009D71E8">
            <w:pPr>
              <w:pStyle w:val="TableRow"/>
            </w:pPr>
            <w:r w:rsidRPr="00624B92">
              <w:lastRenderedPageBreak/>
              <w:t>£</w:t>
            </w:r>
            <w:r w:rsidR="00BD41B7" w:rsidRPr="00624B9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6AF2E745"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947371B" w:rsidR="00E66558" w:rsidRPr="00624B92" w:rsidRDefault="009D71E8" w:rsidP="00624B92">
            <w:pPr>
              <w:pStyle w:val="TableRow"/>
            </w:pPr>
            <w:r w:rsidRPr="00624B92">
              <w:t>£</w:t>
            </w:r>
            <w:r w:rsidR="00624B92" w:rsidRPr="00624B92">
              <w:t>3</w:t>
            </w:r>
            <w:r w:rsidR="00F10A0D">
              <w:t>40,655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47B" w14:textId="331CB13E" w:rsidR="00BD41B7" w:rsidRPr="00160C2C" w:rsidRDefault="001A22E3" w:rsidP="00BD41B7">
            <w:pPr>
              <w:spacing w:after="0" w:line="240" w:lineRule="auto"/>
              <w:rPr>
                <w:sz w:val="22"/>
              </w:rPr>
            </w:pPr>
            <w:r w:rsidRPr="00160C2C">
              <w:rPr>
                <w:sz w:val="22"/>
              </w:rPr>
              <w:t xml:space="preserve">At St James CE Primary School all members of staff and governors accept responsibility for all pupils recognising that a significant number of pupils within the school population, some of whom are not eligible for </w:t>
            </w:r>
            <w:r w:rsidR="00160C2C">
              <w:rPr>
                <w:sz w:val="22"/>
              </w:rPr>
              <w:t>f</w:t>
            </w:r>
            <w:r w:rsidRPr="00160C2C">
              <w:rPr>
                <w:sz w:val="22"/>
              </w:rPr>
              <w:t xml:space="preserve">ree </w:t>
            </w:r>
            <w:r w:rsidR="00160C2C">
              <w:rPr>
                <w:sz w:val="22"/>
              </w:rPr>
              <w:t>s</w:t>
            </w:r>
            <w:r w:rsidRPr="00160C2C">
              <w:rPr>
                <w:sz w:val="22"/>
              </w:rPr>
              <w:t xml:space="preserve">chool </w:t>
            </w:r>
            <w:r w:rsidR="00160C2C">
              <w:rPr>
                <w:sz w:val="22"/>
              </w:rPr>
              <w:t>m</w:t>
            </w:r>
            <w:r w:rsidRPr="00160C2C">
              <w:rPr>
                <w:sz w:val="22"/>
              </w:rPr>
              <w:t xml:space="preserve">eals, may at any point during their school career require additional support and intervention. We are committed to meeting their pastoral, social and academic needs in a nurturing environment. As with every child in our care, a child who is entitled to </w:t>
            </w:r>
            <w:r w:rsidR="00160C2C">
              <w:rPr>
                <w:sz w:val="22"/>
              </w:rPr>
              <w:t>f</w:t>
            </w:r>
            <w:r w:rsidRPr="00160C2C">
              <w:rPr>
                <w:sz w:val="22"/>
              </w:rPr>
              <w:t xml:space="preserve">ree </w:t>
            </w:r>
            <w:r w:rsidR="00160C2C">
              <w:rPr>
                <w:sz w:val="22"/>
              </w:rPr>
              <w:t>s</w:t>
            </w:r>
            <w:r w:rsidRPr="00160C2C">
              <w:rPr>
                <w:sz w:val="22"/>
              </w:rPr>
              <w:t xml:space="preserve">chool </w:t>
            </w:r>
            <w:r w:rsidR="00160C2C">
              <w:rPr>
                <w:sz w:val="22"/>
              </w:rPr>
              <w:t>m</w:t>
            </w:r>
            <w:r w:rsidRPr="00160C2C">
              <w:rPr>
                <w:sz w:val="22"/>
              </w:rPr>
              <w:t>eals, and consequently the Pupil Premium Grant, is valued, respected and entitled to develop to his/her full potential, irrespective of disadvantage.</w:t>
            </w:r>
          </w:p>
          <w:p w14:paraId="1668F4C9" w14:textId="4CEBD5C9" w:rsidR="001A22E3" w:rsidRPr="00160C2C" w:rsidRDefault="001A22E3" w:rsidP="00BD41B7">
            <w:pPr>
              <w:spacing w:after="0" w:line="240" w:lineRule="auto"/>
              <w:rPr>
                <w:sz w:val="22"/>
              </w:rPr>
            </w:pPr>
          </w:p>
          <w:p w14:paraId="6762312D" w14:textId="16E7DD00" w:rsidR="00297AD8" w:rsidRPr="00160C2C" w:rsidRDefault="00297AD8" w:rsidP="00BD41B7">
            <w:pPr>
              <w:spacing w:after="0" w:line="240" w:lineRule="auto"/>
              <w:rPr>
                <w:sz w:val="22"/>
              </w:rPr>
            </w:pPr>
            <w:r w:rsidRPr="00160C2C">
              <w:rPr>
                <w:sz w:val="22"/>
              </w:rPr>
              <w:t xml:space="preserve">When making decisions about using </w:t>
            </w:r>
            <w:r w:rsidR="00160C2C">
              <w:rPr>
                <w:sz w:val="22"/>
              </w:rPr>
              <w:t>pupil p</w:t>
            </w:r>
            <w:r w:rsidRPr="00160C2C">
              <w:rPr>
                <w:sz w:val="22"/>
              </w:rPr>
              <w:t xml:space="preserve">remium funding it is important to consider the context of the school and the subsequent challenges faced. This, alongside research conducted by the EEF, are used </w:t>
            </w:r>
            <w:r w:rsidR="00612687" w:rsidRPr="00160C2C">
              <w:rPr>
                <w:sz w:val="22"/>
              </w:rPr>
              <w:t>to implement strategies to over</w:t>
            </w:r>
            <w:r w:rsidRPr="00160C2C">
              <w:rPr>
                <w:sz w:val="22"/>
              </w:rPr>
              <w:t xml:space="preserve">come common barriers to learning for disadvantaged children. </w:t>
            </w:r>
          </w:p>
          <w:p w14:paraId="6B5E277E" w14:textId="77777777" w:rsidR="00297AD8" w:rsidRPr="00160C2C" w:rsidRDefault="00297AD8" w:rsidP="00BD41B7">
            <w:pPr>
              <w:spacing w:after="0" w:line="240" w:lineRule="auto"/>
              <w:rPr>
                <w:sz w:val="22"/>
              </w:rPr>
            </w:pPr>
          </w:p>
          <w:p w14:paraId="56B4F567" w14:textId="2AAF1EE3" w:rsidR="00297AD8" w:rsidRDefault="00297AD8" w:rsidP="00BD41B7">
            <w:pPr>
              <w:spacing w:after="0" w:line="240" w:lineRule="auto"/>
              <w:rPr>
                <w:sz w:val="22"/>
              </w:rPr>
            </w:pPr>
            <w:r w:rsidRPr="00160C2C">
              <w:rPr>
                <w:sz w:val="22"/>
              </w:rPr>
              <w:t xml:space="preserve">These can include: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1B40A1C4" w14:textId="11A0212B" w:rsidR="00E55DE2" w:rsidRDefault="00E55DE2" w:rsidP="00BD41B7">
            <w:pPr>
              <w:spacing w:after="0" w:line="240" w:lineRule="auto"/>
              <w:rPr>
                <w:sz w:val="22"/>
              </w:rPr>
            </w:pPr>
          </w:p>
          <w:p w14:paraId="47253235" w14:textId="65EC6E92" w:rsidR="00E55DE2" w:rsidRPr="00160C2C" w:rsidRDefault="00E55DE2" w:rsidP="00BD41B7">
            <w:pPr>
              <w:spacing w:after="0" w:line="240" w:lineRule="auto"/>
              <w:rPr>
                <w:sz w:val="22"/>
              </w:rPr>
            </w:pPr>
            <w:r>
              <w:rPr>
                <w:sz w:val="22"/>
              </w:rPr>
              <w:t xml:space="preserve">Our ultimate objectives are: </w:t>
            </w:r>
          </w:p>
          <w:p w14:paraId="749D208B" w14:textId="489BE243" w:rsidR="00E55DE2" w:rsidRPr="00E55DE2" w:rsidRDefault="00E55DE2" w:rsidP="00E55DE2">
            <w:pPr>
              <w:pStyle w:val="ListParagraph"/>
              <w:numPr>
                <w:ilvl w:val="0"/>
                <w:numId w:val="26"/>
              </w:numPr>
              <w:spacing w:after="0" w:line="240" w:lineRule="auto"/>
            </w:pPr>
            <w:r>
              <w:rPr>
                <w:sz w:val="22"/>
              </w:rPr>
              <w:t>Improve</w:t>
            </w:r>
            <w:r w:rsidRPr="00160C2C">
              <w:rPr>
                <w:sz w:val="22"/>
              </w:rPr>
              <w:t xml:space="preserve"> the outcomes for pupils in receipt of pupil premium </w:t>
            </w:r>
            <w:r>
              <w:rPr>
                <w:sz w:val="22"/>
              </w:rPr>
              <w:t>so attainment is</w:t>
            </w:r>
            <w:r w:rsidRPr="00160C2C">
              <w:rPr>
                <w:sz w:val="22"/>
              </w:rPr>
              <w:t xml:space="preserve"> at least in line with peers in school and </w:t>
            </w:r>
            <w:r>
              <w:rPr>
                <w:sz w:val="22"/>
              </w:rPr>
              <w:t xml:space="preserve">the gap between </w:t>
            </w:r>
            <w:r w:rsidRPr="00160C2C">
              <w:rPr>
                <w:sz w:val="22"/>
              </w:rPr>
              <w:t>non-disadvantaged children nationally</w:t>
            </w:r>
            <w:r>
              <w:rPr>
                <w:sz w:val="22"/>
              </w:rPr>
              <w:t xml:space="preserve"> narrows</w:t>
            </w:r>
            <w:r w:rsidRPr="00160C2C">
              <w:rPr>
                <w:sz w:val="22"/>
              </w:rPr>
              <w:t>.</w:t>
            </w:r>
          </w:p>
          <w:p w14:paraId="563015A4" w14:textId="08BD06AF" w:rsidR="00E55DE2" w:rsidRPr="00160C2C" w:rsidRDefault="00E55DE2" w:rsidP="00E55DE2">
            <w:pPr>
              <w:pStyle w:val="ListParagraph"/>
              <w:numPr>
                <w:ilvl w:val="0"/>
                <w:numId w:val="26"/>
              </w:numPr>
              <w:spacing w:after="0" w:line="240" w:lineRule="auto"/>
            </w:pPr>
            <w:r>
              <w:rPr>
                <w:sz w:val="22"/>
              </w:rPr>
              <w:t xml:space="preserve">For all disadvantaged pupils to </w:t>
            </w:r>
            <w:r w:rsidRPr="00160C2C">
              <w:rPr>
                <w:sz w:val="22"/>
              </w:rPr>
              <w:t xml:space="preserve">make or exceed national progress </w:t>
            </w:r>
            <w:r>
              <w:rPr>
                <w:sz w:val="22"/>
              </w:rPr>
              <w:t>rates</w:t>
            </w:r>
            <w:r w:rsidRPr="00160C2C">
              <w:rPr>
                <w:sz w:val="22"/>
              </w:rPr>
              <w:t xml:space="preserve"> by the end of Y6</w:t>
            </w:r>
            <w:r>
              <w:rPr>
                <w:sz w:val="22"/>
              </w:rPr>
              <w:t>.</w:t>
            </w:r>
          </w:p>
          <w:p w14:paraId="7173386F" w14:textId="0529B6C8" w:rsidR="00E55DE2" w:rsidRPr="00160C2C" w:rsidRDefault="00E55DE2" w:rsidP="00E55DE2">
            <w:pPr>
              <w:pStyle w:val="ListParagraph"/>
              <w:numPr>
                <w:ilvl w:val="0"/>
                <w:numId w:val="26"/>
              </w:numPr>
              <w:spacing w:after="0" w:line="240" w:lineRule="auto"/>
              <w:rPr>
                <w:sz w:val="22"/>
              </w:rPr>
            </w:pPr>
            <w:r w:rsidRPr="00160C2C">
              <w:rPr>
                <w:sz w:val="22"/>
              </w:rPr>
              <w:t>To continue to ensure the attendance of pupils in receipt of pupil premium is at least in line with those of peers in school</w:t>
            </w:r>
            <w:r>
              <w:rPr>
                <w:sz w:val="22"/>
              </w:rPr>
              <w:t>.</w:t>
            </w:r>
            <w:r w:rsidRPr="00160C2C">
              <w:rPr>
                <w:sz w:val="22"/>
              </w:rPr>
              <w:t xml:space="preserve"> </w:t>
            </w:r>
          </w:p>
          <w:p w14:paraId="46BA2A96" w14:textId="5B7E4B55" w:rsidR="00E55DE2" w:rsidRPr="00160C2C" w:rsidRDefault="00E55DE2" w:rsidP="00E55DE2">
            <w:pPr>
              <w:pStyle w:val="ListParagraph"/>
              <w:numPr>
                <w:ilvl w:val="0"/>
                <w:numId w:val="26"/>
              </w:numPr>
              <w:spacing w:after="0" w:line="240" w:lineRule="auto"/>
            </w:pPr>
            <w:r>
              <w:rPr>
                <w:sz w:val="22"/>
              </w:rPr>
              <w:t xml:space="preserve">Ensure the </w:t>
            </w:r>
            <w:r w:rsidRPr="00160C2C">
              <w:rPr>
                <w:sz w:val="22"/>
              </w:rPr>
              <w:t>well-being needs of all pupils in receipt o</w:t>
            </w:r>
            <w:r>
              <w:rPr>
                <w:sz w:val="22"/>
              </w:rPr>
              <w:t>f pupil premium funding are met.</w:t>
            </w:r>
            <w:r w:rsidRPr="00160C2C">
              <w:rPr>
                <w:sz w:val="22"/>
              </w:rPr>
              <w:t xml:space="preserve"> </w:t>
            </w:r>
          </w:p>
          <w:p w14:paraId="680D23A8" w14:textId="77777777" w:rsidR="00297AD8" w:rsidRPr="00160C2C" w:rsidRDefault="00297AD8" w:rsidP="00BD41B7">
            <w:pPr>
              <w:spacing w:after="0" w:line="240" w:lineRule="auto"/>
              <w:rPr>
                <w:sz w:val="22"/>
              </w:rPr>
            </w:pPr>
          </w:p>
          <w:p w14:paraId="289A5D9F" w14:textId="77777777" w:rsidR="00E55DE2" w:rsidRDefault="00E55DE2" w:rsidP="00BD41B7">
            <w:pPr>
              <w:spacing w:after="0" w:line="240" w:lineRule="auto"/>
              <w:rPr>
                <w:sz w:val="22"/>
              </w:rPr>
            </w:pPr>
            <w:r>
              <w:rPr>
                <w:sz w:val="22"/>
              </w:rPr>
              <w:t>We aim to do this through:</w:t>
            </w:r>
          </w:p>
          <w:p w14:paraId="505DD3F3" w14:textId="116F285D" w:rsidR="00297AD8" w:rsidRDefault="00E55DE2" w:rsidP="00E55DE2">
            <w:pPr>
              <w:pStyle w:val="ListParagraph"/>
              <w:numPr>
                <w:ilvl w:val="0"/>
                <w:numId w:val="27"/>
              </w:numPr>
              <w:spacing w:after="0" w:line="240" w:lineRule="auto"/>
              <w:rPr>
                <w:sz w:val="22"/>
              </w:rPr>
            </w:pPr>
            <w:r w:rsidRPr="00E55DE2">
              <w:rPr>
                <w:sz w:val="22"/>
              </w:rPr>
              <w:t>Ensuring</w:t>
            </w:r>
            <w:r w:rsidR="00297AD8" w:rsidRPr="00E55DE2">
              <w:rPr>
                <w:sz w:val="22"/>
              </w:rPr>
              <w:t xml:space="preserve"> that all teaching staff are involved in the analysis of data and identification of pupils, so that they are fully aware of strengths and weaknesses across the school.</w:t>
            </w:r>
          </w:p>
          <w:p w14:paraId="5CF5371C" w14:textId="00E471D7" w:rsidR="00297AD8" w:rsidRPr="00160C2C" w:rsidRDefault="00E55DE2" w:rsidP="00297AD8">
            <w:pPr>
              <w:pStyle w:val="ListParagraph"/>
              <w:numPr>
                <w:ilvl w:val="0"/>
                <w:numId w:val="16"/>
              </w:numPr>
              <w:spacing w:after="0" w:line="240" w:lineRule="auto"/>
              <w:rPr>
                <w:sz w:val="22"/>
              </w:rPr>
            </w:pPr>
            <w:r>
              <w:rPr>
                <w:sz w:val="22"/>
              </w:rPr>
              <w:t>Ensuring</w:t>
            </w:r>
            <w:r w:rsidR="00297AD8" w:rsidRPr="00160C2C">
              <w:rPr>
                <w:sz w:val="22"/>
              </w:rPr>
              <w:t xml:space="preserve"> that teaching and learning opportunities meet the needs of all the </w:t>
            </w:r>
            <w:proofErr w:type="gramStart"/>
            <w:r w:rsidR="00297AD8" w:rsidRPr="00160C2C">
              <w:rPr>
                <w:sz w:val="22"/>
              </w:rPr>
              <w:t>pupils</w:t>
            </w:r>
            <w:proofErr w:type="gramEnd"/>
            <w:r w:rsidR="00297AD8" w:rsidRPr="00160C2C">
              <w:rPr>
                <w:sz w:val="22"/>
              </w:rPr>
              <w:t xml:space="preserve"> </w:t>
            </w:r>
          </w:p>
          <w:p w14:paraId="2BB5DA7F" w14:textId="7D707436" w:rsidR="00297AD8" w:rsidRPr="00160C2C" w:rsidRDefault="00E55DE2" w:rsidP="00297AD8">
            <w:pPr>
              <w:pStyle w:val="ListParagraph"/>
              <w:numPr>
                <w:ilvl w:val="0"/>
                <w:numId w:val="16"/>
              </w:numPr>
              <w:spacing w:after="0" w:line="240" w:lineRule="auto"/>
              <w:rPr>
                <w:sz w:val="22"/>
              </w:rPr>
            </w:pPr>
            <w:r>
              <w:rPr>
                <w:sz w:val="22"/>
              </w:rPr>
              <w:t>Ensuring</w:t>
            </w:r>
            <w:r w:rsidR="00297AD8" w:rsidRPr="00160C2C">
              <w:rPr>
                <w:sz w:val="22"/>
              </w:rPr>
              <w:t xml:space="preserve"> that appropriate provision is made for pupils who belong to vulnerable groups, this includes ensuring that the needs of socially disadvantaged pupils are adequately assessed and </w:t>
            </w:r>
            <w:proofErr w:type="gramStart"/>
            <w:r w:rsidR="00297AD8" w:rsidRPr="00160C2C">
              <w:rPr>
                <w:sz w:val="22"/>
              </w:rPr>
              <w:t>addressed</w:t>
            </w:r>
            <w:proofErr w:type="gramEnd"/>
            <w:r w:rsidR="00297AD8" w:rsidRPr="00160C2C">
              <w:rPr>
                <w:sz w:val="22"/>
              </w:rPr>
              <w:t xml:space="preserve"> </w:t>
            </w:r>
          </w:p>
          <w:p w14:paraId="03BEE945" w14:textId="77777777" w:rsidR="00297AD8" w:rsidRPr="00160C2C" w:rsidRDefault="00297AD8" w:rsidP="00297AD8">
            <w:pPr>
              <w:pStyle w:val="ListParagraph"/>
              <w:numPr>
                <w:ilvl w:val="0"/>
                <w:numId w:val="16"/>
              </w:numPr>
              <w:spacing w:after="0" w:line="240" w:lineRule="auto"/>
              <w:rPr>
                <w:sz w:val="22"/>
              </w:rPr>
            </w:pPr>
            <w:r w:rsidRPr="00160C2C">
              <w:rPr>
                <w:sz w:val="22"/>
              </w:rPr>
              <w:t xml:space="preserve">In making provision for socially disadvantaged pupils, we recognise that not all pupils who receive free school meals will be socially </w:t>
            </w:r>
            <w:proofErr w:type="gramStart"/>
            <w:r w:rsidRPr="00160C2C">
              <w:rPr>
                <w:sz w:val="22"/>
              </w:rPr>
              <w:t>disadvantaged</w:t>
            </w:r>
            <w:proofErr w:type="gramEnd"/>
            <w:r w:rsidRPr="00160C2C">
              <w:rPr>
                <w:sz w:val="22"/>
              </w:rPr>
              <w:t xml:space="preserve"> </w:t>
            </w:r>
          </w:p>
          <w:p w14:paraId="00222C4E" w14:textId="77777777" w:rsidR="00297AD8" w:rsidRPr="00160C2C" w:rsidRDefault="00297AD8" w:rsidP="00297AD8">
            <w:pPr>
              <w:pStyle w:val="ListParagraph"/>
              <w:numPr>
                <w:ilvl w:val="0"/>
                <w:numId w:val="16"/>
              </w:numPr>
              <w:spacing w:after="0" w:line="240" w:lineRule="auto"/>
              <w:rPr>
                <w:sz w:val="22"/>
              </w:rPr>
            </w:pPr>
            <w:r w:rsidRPr="00160C2C">
              <w:rPr>
                <w:sz w:val="22"/>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0E75670D" w14:textId="508377D1" w:rsidR="00297AD8" w:rsidRPr="00160C2C" w:rsidRDefault="00297AD8" w:rsidP="00297AD8">
            <w:pPr>
              <w:pStyle w:val="ListParagraph"/>
              <w:numPr>
                <w:ilvl w:val="0"/>
                <w:numId w:val="16"/>
              </w:numPr>
              <w:spacing w:after="0" w:line="240" w:lineRule="auto"/>
              <w:rPr>
                <w:sz w:val="22"/>
              </w:rPr>
            </w:pPr>
            <w:r w:rsidRPr="00160C2C">
              <w:rPr>
                <w:sz w:val="22"/>
              </w:rPr>
              <w:t xml:space="preserve">Pupil premium funding will be allocated following a needs analysis, which will identify priority classes, groups or individuals. Limited funding and resources </w:t>
            </w:r>
            <w:proofErr w:type="gramStart"/>
            <w:r w:rsidRPr="00160C2C">
              <w:rPr>
                <w:sz w:val="22"/>
              </w:rPr>
              <w:t>means</w:t>
            </w:r>
            <w:proofErr w:type="gramEnd"/>
            <w:r w:rsidRPr="00160C2C">
              <w:rPr>
                <w:sz w:val="22"/>
              </w:rPr>
              <w:t xml:space="preserve"> that not all children receiving free school meals will be in receipt of pupil premium interventions at one time.</w:t>
            </w:r>
          </w:p>
          <w:p w14:paraId="48DC04AA" w14:textId="77777777" w:rsidR="00297AD8" w:rsidRPr="00160C2C" w:rsidRDefault="00297AD8" w:rsidP="00297AD8">
            <w:pPr>
              <w:pStyle w:val="ListParagraph"/>
              <w:numPr>
                <w:ilvl w:val="0"/>
                <w:numId w:val="0"/>
              </w:numPr>
              <w:spacing w:after="0" w:line="240" w:lineRule="auto"/>
              <w:ind w:left="720"/>
              <w:rPr>
                <w:sz w:val="22"/>
              </w:rPr>
            </w:pPr>
          </w:p>
          <w:p w14:paraId="305E69C3" w14:textId="77777777" w:rsidR="00297AD8" w:rsidRDefault="00297AD8" w:rsidP="003410D7">
            <w:pPr>
              <w:pStyle w:val="ListParagraph"/>
              <w:numPr>
                <w:ilvl w:val="0"/>
                <w:numId w:val="0"/>
              </w:numPr>
              <w:spacing w:after="0" w:line="240" w:lineRule="auto"/>
              <w:ind w:left="720"/>
            </w:pPr>
          </w:p>
          <w:p w14:paraId="2A7D54E9" w14:textId="2C8C629D" w:rsidR="00E66558" w:rsidRPr="002E3134" w:rsidRDefault="00E66558" w:rsidP="00160C2C">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5B7DC2B" w:rsidR="00E66558" w:rsidRDefault="00711768" w:rsidP="00711768">
            <w:pPr>
              <w:pStyle w:val="TableRowCentered"/>
              <w:jc w:val="left"/>
            </w:pPr>
            <w:r>
              <w:t>Assessments on entry into school show l</w:t>
            </w:r>
            <w:r w:rsidR="00E55DE2">
              <w:t>ow attainment in all areas and particularly with communication and language skills.</w:t>
            </w:r>
            <w:r>
              <w:t xml:space="preserve"> </w:t>
            </w:r>
            <w:r>
              <w:rPr>
                <w:rFonts w:cs="Arial"/>
                <w:iCs/>
                <w:color w:val="auto"/>
                <w:lang w:val="en-US"/>
              </w:rPr>
              <w:t>U</w:t>
            </w:r>
            <w:r w:rsidRPr="00E27862">
              <w:rPr>
                <w:rFonts w:cs="Arial"/>
                <w:iCs/>
                <w:color w:val="auto"/>
                <w:lang w:val="en-US"/>
              </w:rPr>
              <w:t xml:space="preserve">nderdeveloped oral language skills and vocabulary gaps </w:t>
            </w:r>
            <w:r>
              <w:rPr>
                <w:rFonts w:cs="Arial"/>
                <w:iCs/>
                <w:color w:val="auto"/>
                <w:lang w:val="en-US"/>
              </w:rPr>
              <w:t>exist throughout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CCD1A74" w:rsidR="00E66558" w:rsidRPr="00E55DE2" w:rsidRDefault="00DE0072" w:rsidP="00E55DE2">
            <w:pPr>
              <w:pStyle w:val="TableRowCentered"/>
              <w:jc w:val="left"/>
              <w:rPr>
                <w:szCs w:val="22"/>
              </w:rPr>
            </w:pPr>
            <w:r>
              <w:t>Assessment</w:t>
            </w:r>
            <w:r w:rsidR="00BC7804">
              <w:t>s</w:t>
            </w:r>
            <w:r>
              <w:t xml:space="preserve"> show disadvantaged pupils generally have greater difficulty with phonics than their peers, which negatively impacts their development as readers.</w:t>
            </w:r>
          </w:p>
        </w:tc>
      </w:tr>
      <w:tr w:rsidR="00DE0072" w14:paraId="632F24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83A6" w14:textId="2DF23065" w:rsidR="00DE0072" w:rsidRDefault="00DE0072">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7987" w14:textId="15645A1D" w:rsidR="00DE0072" w:rsidRDefault="00DE0072" w:rsidP="00AF0EB3">
            <w:pPr>
              <w:pStyle w:val="TableRowCentered"/>
              <w:jc w:val="left"/>
            </w:pPr>
            <w:r>
              <w:t xml:space="preserve">Internal and external assessments show indicate that </w:t>
            </w:r>
            <w:r w:rsidRPr="00811330">
              <w:t>maths attainment</w:t>
            </w:r>
            <w:r>
              <w:t xml:space="preserve"> amongst disadvantaged pupils is significantly below that on non-disadvantaged pupils.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91AEC36" w:rsidR="00E66558" w:rsidRDefault="00DE0072">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DEF8B03" w:rsidR="00E66558" w:rsidRDefault="00C73FA5" w:rsidP="00C73FA5">
            <w:pPr>
              <w:pStyle w:val="TableRowCentered"/>
              <w:jc w:val="left"/>
              <w:rPr>
                <w:sz w:val="22"/>
                <w:szCs w:val="22"/>
              </w:rPr>
            </w:pPr>
            <w:r>
              <w:t>Our assessments and observations and discussions with pupils and families have identified a</w:t>
            </w:r>
            <w:r w:rsidR="002E3134">
              <w:t xml:space="preserve"> range </w:t>
            </w:r>
            <w:r w:rsidR="00182A5D">
              <w:t xml:space="preserve">of </w:t>
            </w:r>
            <w:r w:rsidR="002E3134" w:rsidRPr="00E63479">
              <w:t>emotional</w:t>
            </w:r>
            <w:r w:rsidR="002E3134">
              <w:t xml:space="preserve">, mental health </w:t>
            </w:r>
            <w:r w:rsidR="002E3134" w:rsidRPr="00E63479">
              <w:t xml:space="preserve">and well-being issues </w:t>
            </w:r>
            <w:r w:rsidR="002E3134">
              <w:t>resulting in more behavioural needs</w:t>
            </w:r>
            <w:r w:rsidR="00E55DE2" w:rsidRPr="00811330">
              <w:t>.</w:t>
            </w:r>
            <w:r w:rsidR="00811330" w:rsidRPr="00811330">
              <w:t xml:space="preserve"> Our behaviour analyses show that disadvantaged children account for </w:t>
            </w:r>
            <w:proofErr w:type="gramStart"/>
            <w:r w:rsidR="00811330" w:rsidRPr="00811330">
              <w:t>the vast majority of</w:t>
            </w:r>
            <w:proofErr w:type="gramEnd"/>
            <w:r w:rsidR="00811330" w:rsidRPr="00811330">
              <w:t xml:space="preserve"> behaviour incidents</w:t>
            </w:r>
            <w:r w:rsidR="006E12E3">
              <w:t xml:space="preserve"> </w:t>
            </w:r>
            <w:r w:rsidR="00811330" w:rsidRPr="00811330">
              <w:t xml:space="preserve">in school. </w:t>
            </w:r>
            <w:r w:rsidR="00D20B6E" w:rsidRPr="008378EF">
              <w:t>In the summer term of 2</w:t>
            </w:r>
            <w:r w:rsidR="008378EF" w:rsidRPr="008378EF">
              <w:t>2</w:t>
            </w:r>
            <w:r w:rsidR="00611E30" w:rsidRPr="008378EF">
              <w:t>-2</w:t>
            </w:r>
            <w:r w:rsidR="00811330" w:rsidRPr="008378EF">
              <w:t>3</w:t>
            </w:r>
            <w:r w:rsidR="00611E30" w:rsidRPr="008378EF">
              <w:t>, 7</w:t>
            </w:r>
            <w:r w:rsidR="008378EF" w:rsidRPr="008378EF">
              <w:t>1</w:t>
            </w:r>
            <w:r w:rsidR="00611E30" w:rsidRPr="008378EF">
              <w:t>% of behaviour incidents were attributable to children in receipt of pupil premium funding.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0391976" w:rsidR="00E66558" w:rsidRDefault="00DE0072">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85B5" w14:textId="249184C4" w:rsidR="00DD5CAE" w:rsidRDefault="00E55DE2" w:rsidP="00D20B6E">
            <w:pPr>
              <w:pStyle w:val="TableRowCentered"/>
              <w:jc w:val="left"/>
              <w:rPr>
                <w:rFonts w:cs="Arial"/>
                <w:iCs/>
                <w:color w:val="auto"/>
                <w:lang w:val="en-US"/>
              </w:rPr>
            </w:pPr>
            <w:r>
              <w:t>Lower levels of attendance and punctuality issues.</w:t>
            </w:r>
            <w:r w:rsidR="00611E30">
              <w:t xml:space="preserve"> </w:t>
            </w:r>
          </w:p>
          <w:p w14:paraId="76006437" w14:textId="63439BE8" w:rsidR="00D20B6E" w:rsidRPr="00651328" w:rsidRDefault="00D20B6E" w:rsidP="00D20B6E">
            <w:pPr>
              <w:pStyle w:val="TableRowCentered"/>
              <w:jc w:val="left"/>
              <w:rPr>
                <w:rFonts w:cs="Arial"/>
                <w:iCs/>
                <w:color w:val="auto"/>
                <w:lang w:val="en-US"/>
              </w:rPr>
            </w:pPr>
            <w:r w:rsidRPr="00651328">
              <w:rPr>
                <w:rFonts w:cs="Arial"/>
                <w:iCs/>
                <w:color w:val="auto"/>
                <w:lang w:val="en-US"/>
              </w:rPr>
              <w:t>Overall absence in 22</w:t>
            </w:r>
            <w:r w:rsidR="00102B77" w:rsidRPr="00651328">
              <w:rPr>
                <w:rFonts w:cs="Arial"/>
                <w:iCs/>
                <w:color w:val="auto"/>
                <w:lang w:val="en-US"/>
              </w:rPr>
              <w:t>-23</w:t>
            </w:r>
            <w:r w:rsidRPr="00651328">
              <w:rPr>
                <w:rFonts w:cs="Arial"/>
                <w:iCs/>
                <w:color w:val="auto"/>
                <w:lang w:val="en-US"/>
              </w:rPr>
              <w:t xml:space="preserve"> was </w:t>
            </w:r>
            <w:r w:rsidR="00D54500" w:rsidRPr="00651328">
              <w:rPr>
                <w:rFonts w:cs="Arial"/>
                <w:iCs/>
                <w:color w:val="auto"/>
                <w:lang w:val="en-US"/>
              </w:rPr>
              <w:t>9.3</w:t>
            </w:r>
            <w:r w:rsidRPr="00651328">
              <w:rPr>
                <w:rFonts w:cs="Arial"/>
                <w:iCs/>
                <w:color w:val="auto"/>
                <w:lang w:val="en-US"/>
              </w:rPr>
              <w:t>% for disadvantaged pupils</w:t>
            </w:r>
            <w:r w:rsidR="00451C01" w:rsidRPr="00651328">
              <w:rPr>
                <w:rFonts w:cs="Arial"/>
                <w:iCs/>
                <w:color w:val="auto"/>
                <w:lang w:val="en-US"/>
              </w:rPr>
              <w:t>.</w:t>
            </w:r>
            <w:r w:rsidRPr="00651328">
              <w:rPr>
                <w:rFonts w:cs="Arial"/>
                <w:iCs/>
                <w:color w:val="auto"/>
                <w:lang w:val="en-US"/>
              </w:rPr>
              <w:t xml:space="preserve">, </w:t>
            </w:r>
          </w:p>
          <w:p w14:paraId="2A7D54FA" w14:textId="5FD00073" w:rsidR="00D20B6E" w:rsidRDefault="00D20B6E" w:rsidP="00D20B6E">
            <w:pPr>
              <w:pStyle w:val="TableRowCentered"/>
              <w:jc w:val="left"/>
              <w:rPr>
                <w:iCs/>
                <w:sz w:val="22"/>
              </w:rPr>
            </w:pPr>
            <w:r w:rsidRPr="00651328">
              <w:rPr>
                <w:rFonts w:cs="Arial"/>
                <w:iCs/>
                <w:color w:val="auto"/>
                <w:lang w:val="en-US"/>
              </w:rPr>
              <w:t xml:space="preserve">Persistent absenteeism in </w:t>
            </w:r>
            <w:proofErr w:type="gramStart"/>
            <w:r w:rsidRPr="00651328">
              <w:rPr>
                <w:rFonts w:cs="Arial"/>
                <w:iCs/>
                <w:color w:val="auto"/>
                <w:lang w:val="en-US"/>
              </w:rPr>
              <w:t>school’s</w:t>
            </w:r>
            <w:proofErr w:type="gramEnd"/>
            <w:r w:rsidRPr="00651328">
              <w:rPr>
                <w:rFonts w:cs="Arial"/>
                <w:iCs/>
                <w:color w:val="auto"/>
                <w:lang w:val="en-US"/>
              </w:rPr>
              <w:t xml:space="preserve"> disadvantaged pupils was 3</w:t>
            </w:r>
            <w:r w:rsidR="00651328" w:rsidRPr="00651328">
              <w:rPr>
                <w:rFonts w:cs="Arial"/>
                <w:iCs/>
                <w:color w:val="auto"/>
                <w:lang w:val="en-US"/>
              </w:rPr>
              <w:t>4</w:t>
            </w:r>
            <w:r w:rsidRPr="00651328">
              <w:rPr>
                <w:rFonts w:cs="Arial"/>
                <w:iCs/>
                <w:color w:val="auto"/>
                <w:lang w:val="en-US"/>
              </w:rPr>
              <w:t>.</w:t>
            </w:r>
            <w:r w:rsidR="00651328" w:rsidRPr="00651328">
              <w:rPr>
                <w:rFonts w:cs="Arial"/>
                <w:iCs/>
                <w:color w:val="auto"/>
                <w:lang w:val="en-US"/>
              </w:rPr>
              <w:t>86</w:t>
            </w:r>
            <w:r w:rsidRPr="00651328">
              <w:rPr>
                <w:rFonts w:cs="Arial"/>
                <w:iCs/>
                <w:color w:val="auto"/>
                <w:lang w:val="en-US"/>
              </w:rPr>
              <w:t>%</w:t>
            </w:r>
            <w:r w:rsidR="00651328" w:rsidRPr="00651328">
              <w:rPr>
                <w:rFonts w:cs="Arial"/>
                <w:iCs/>
                <w:color w:val="auto"/>
                <w:lang w:val="en-US"/>
              </w:rPr>
              <w:t xml:space="preserve">, </w:t>
            </w:r>
            <w:proofErr w:type="spellStart"/>
            <w:r w:rsidR="00651328" w:rsidRPr="00651328">
              <w:rPr>
                <w:rFonts w:cs="Arial"/>
                <w:iCs/>
                <w:color w:val="auto"/>
                <w:lang w:val="en-US"/>
              </w:rPr>
              <w:t>a</w:t>
            </w:r>
            <w:proofErr w:type="spellEnd"/>
            <w:r w:rsidR="00651328" w:rsidRPr="00651328">
              <w:rPr>
                <w:rFonts w:cs="Arial"/>
                <w:iCs/>
                <w:color w:val="auto"/>
                <w:lang w:val="en-US"/>
              </w:rPr>
              <w:t xml:space="preserve"> reduction of 4% compared to last year. </w:t>
            </w:r>
            <w:r w:rsidRPr="00651328">
              <w:rPr>
                <w:rFonts w:cs="Arial"/>
                <w:iCs/>
                <w:color w:val="auto"/>
                <w:lang w:val="en-US"/>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DB870E5" w:rsidR="00E66558" w:rsidRDefault="00DE0072">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D8C44F0" w:rsidR="00E66558" w:rsidRDefault="002E3134" w:rsidP="00C73FA5">
            <w:pPr>
              <w:pStyle w:val="TableRowCentered"/>
              <w:jc w:val="left"/>
              <w:rPr>
                <w:iCs/>
                <w:sz w:val="22"/>
              </w:rPr>
            </w:pPr>
            <w:r w:rsidRPr="00E63479">
              <w:t xml:space="preserve">Deprivation that </w:t>
            </w:r>
            <w:r w:rsidR="00E55DE2">
              <w:t xml:space="preserve">limits the wider </w:t>
            </w:r>
            <w:r>
              <w:t>experiences children have outside of school</w:t>
            </w:r>
            <w:r w:rsidR="00C73FA5">
              <w:t xml:space="preserve">, which have been exacerbated by the pandemic, </w:t>
            </w:r>
            <w:r w:rsidR="00F75708">
              <w:t>impact</w:t>
            </w:r>
            <w:r w:rsidR="00E55DE2">
              <w:t>s</w:t>
            </w:r>
            <w:r w:rsidR="00F75708">
              <w:t xml:space="preserve"> on their </w:t>
            </w:r>
            <w:r w:rsidR="00DE0072">
              <w:t xml:space="preserve">cultural capital and subsequent </w:t>
            </w:r>
            <w:r w:rsidR="00F75708">
              <w:t>academic achievement</w:t>
            </w:r>
            <w:r w:rsidR="00C73FA5">
              <w:t>, and pupils falling behind in English and Maths.</w:t>
            </w:r>
          </w:p>
        </w:tc>
      </w:tr>
      <w:tr w:rsidR="00DE0072" w14:paraId="6261491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FFFD" w14:textId="59ECD9D2" w:rsidR="00DE0072" w:rsidRDefault="00DE0072">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85211" w14:textId="68AD8F64" w:rsidR="00DE0072" w:rsidRPr="00E63479" w:rsidRDefault="00DE0072" w:rsidP="00C73FA5">
            <w:pPr>
              <w:pStyle w:val="TableRowCentered"/>
              <w:jc w:val="left"/>
            </w:pPr>
            <w:r w:rsidRPr="00E63479">
              <w:t>Family circumstances that hinder involvement with education at home</w:t>
            </w:r>
            <w:r>
              <w:t xml:space="preserve"> and p</w:t>
            </w:r>
            <w:r w:rsidRPr="00E55DE2">
              <w:rPr>
                <w:szCs w:val="22"/>
              </w:rPr>
              <w:t xml:space="preserve">oor parental engagement, particularly </w:t>
            </w:r>
            <w:r>
              <w:rPr>
                <w:szCs w:val="22"/>
              </w:rPr>
              <w:t>with reading.</w:t>
            </w:r>
          </w:p>
        </w:tc>
      </w:tr>
    </w:tbl>
    <w:p w14:paraId="2A7D54FF" w14:textId="77777777"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11E30" w14:paraId="4CE2853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F53C" w14:textId="17D6FF75" w:rsidR="00611E30" w:rsidRPr="00611E30" w:rsidRDefault="00611E30" w:rsidP="00611E30">
            <w:pPr>
              <w:pStyle w:val="TableRow"/>
              <w:ind w:left="0"/>
              <w:rPr>
                <w:sz w:val="22"/>
                <w:szCs w:val="22"/>
              </w:rPr>
            </w:pPr>
            <w:r w:rsidRPr="00611E30">
              <w:rPr>
                <w:rFonts w:cs="Arial"/>
                <w:color w:val="auto"/>
                <w:sz w:val="22"/>
              </w:rPr>
              <w:t xml:space="preserve">Improved </w:t>
            </w:r>
            <w:r>
              <w:rPr>
                <w:rFonts w:cs="Arial"/>
                <w:color w:val="auto"/>
                <w:sz w:val="22"/>
              </w:rPr>
              <w:t xml:space="preserve">communication and </w:t>
            </w:r>
            <w:r w:rsidRPr="00611E30">
              <w:rPr>
                <w:rFonts w:cs="Arial"/>
                <w:color w:val="auto"/>
                <w:sz w:val="22"/>
              </w:rPr>
              <w:t>language skills among disadvantaged pupils</w:t>
            </w:r>
            <w:r>
              <w:rPr>
                <w:rFonts w:cs="Arial"/>
                <w:color w:val="auto"/>
                <w:sz w:val="22"/>
              </w:rPr>
              <w:t xml:space="preserve"> (EYFS).</w:t>
            </w:r>
            <w:r w:rsidRPr="00611E30">
              <w:rPr>
                <w:rFonts w:cs="Arial"/>
                <w:color w:val="auto"/>
                <w:sz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F568" w14:textId="36A120B2" w:rsidR="00611E30" w:rsidRPr="00611E30" w:rsidRDefault="00611E30" w:rsidP="00611E30">
            <w:pPr>
              <w:pStyle w:val="TableRowCentered"/>
              <w:ind w:left="0"/>
              <w:jc w:val="left"/>
              <w:rPr>
                <w:sz w:val="22"/>
                <w:szCs w:val="22"/>
              </w:rPr>
            </w:pPr>
            <w:r w:rsidRPr="00611E30">
              <w:rPr>
                <w:rFonts w:cs="Arial"/>
                <w:color w:val="auto"/>
                <w:sz w:val="22"/>
              </w:rPr>
              <w:t xml:space="preserve">Assessments indicate significantly improved </w:t>
            </w:r>
            <w:r>
              <w:rPr>
                <w:rFonts w:cs="Arial"/>
                <w:color w:val="auto"/>
                <w:sz w:val="22"/>
              </w:rPr>
              <w:t xml:space="preserve">communication and language skills </w:t>
            </w:r>
            <w:r w:rsidRPr="00611E30">
              <w:rPr>
                <w:rFonts w:cs="Arial"/>
                <w:color w:val="auto"/>
                <w:sz w:val="22"/>
              </w:rPr>
              <w:t xml:space="preserve">among disadvantaged pupils. </w:t>
            </w:r>
          </w:p>
        </w:tc>
      </w:tr>
      <w:tr w:rsidR="00611E3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C4D6A16" w:rsidR="00611E30" w:rsidRPr="00160C2C" w:rsidRDefault="00611E30" w:rsidP="00611E30">
            <w:pPr>
              <w:pStyle w:val="TableRow"/>
              <w:ind w:left="0"/>
              <w:rPr>
                <w:sz w:val="22"/>
                <w:szCs w:val="22"/>
              </w:rPr>
            </w:pPr>
            <w:r>
              <w:rPr>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7546BE1" w:rsidR="00611E30" w:rsidRPr="00160C2C" w:rsidRDefault="00611E30" w:rsidP="00611E30">
            <w:pPr>
              <w:pStyle w:val="TableRowCentered"/>
              <w:ind w:left="0"/>
              <w:jc w:val="left"/>
              <w:rPr>
                <w:sz w:val="22"/>
                <w:szCs w:val="22"/>
              </w:rPr>
            </w:pPr>
            <w:r>
              <w:rPr>
                <w:sz w:val="22"/>
                <w:szCs w:val="22"/>
              </w:rPr>
              <w:t xml:space="preserve">Achieve a positive progress score in KS2 Reading </w:t>
            </w:r>
          </w:p>
        </w:tc>
      </w:tr>
      <w:tr w:rsidR="00611E30" w14:paraId="1EC511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D682" w14:textId="09066984" w:rsidR="00611E30" w:rsidRDefault="00611E30" w:rsidP="00611E30">
            <w:pPr>
              <w:pStyle w:val="TableRow"/>
              <w:ind w:left="0"/>
              <w:rPr>
                <w:sz w:val="22"/>
                <w:szCs w:val="22"/>
              </w:rPr>
            </w:pPr>
            <w:r>
              <w:rPr>
                <w:sz w:val="22"/>
                <w:szCs w:val="22"/>
              </w:rPr>
              <w:lastRenderedPageBreak/>
              <w:t xml:space="preserve">Progress in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91E88" w14:textId="4D7CE5BB" w:rsidR="00611E30" w:rsidRDefault="00611E30" w:rsidP="00611E30">
            <w:pPr>
              <w:pStyle w:val="TableRowCentered"/>
              <w:ind w:left="0"/>
              <w:jc w:val="left"/>
              <w:rPr>
                <w:sz w:val="22"/>
                <w:szCs w:val="22"/>
              </w:rPr>
            </w:pPr>
            <w:r>
              <w:rPr>
                <w:sz w:val="22"/>
                <w:szCs w:val="22"/>
              </w:rPr>
              <w:t>Achieve a positive progress score in KS2 Writing</w:t>
            </w:r>
          </w:p>
        </w:tc>
      </w:tr>
      <w:tr w:rsidR="00611E30" w14:paraId="0C9FDB3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4BA5" w14:textId="00CECC9D" w:rsidR="00611E30" w:rsidRDefault="00611E30" w:rsidP="00611E30">
            <w:pPr>
              <w:pStyle w:val="TableRow"/>
              <w:ind w:left="0"/>
              <w:rPr>
                <w:sz w:val="22"/>
                <w:szCs w:val="22"/>
              </w:rPr>
            </w:pPr>
            <w:r>
              <w:rPr>
                <w:sz w:val="22"/>
                <w:szCs w:val="22"/>
              </w:rPr>
              <w:t xml:space="preserve">Progress in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A9B8" w14:textId="0A5030C3" w:rsidR="00611E30" w:rsidRDefault="00611E30" w:rsidP="00611E30">
            <w:pPr>
              <w:pStyle w:val="TableRowCentered"/>
              <w:ind w:left="0"/>
              <w:jc w:val="left"/>
              <w:rPr>
                <w:sz w:val="22"/>
                <w:szCs w:val="22"/>
              </w:rPr>
            </w:pPr>
            <w:r>
              <w:rPr>
                <w:sz w:val="22"/>
                <w:szCs w:val="22"/>
              </w:rPr>
              <w:t>Achieve a positive progress score in KS2 Maths</w:t>
            </w:r>
          </w:p>
        </w:tc>
      </w:tr>
      <w:tr w:rsidR="00611E30" w14:paraId="1B0B10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2F5C" w14:textId="2639B965" w:rsidR="00611E30" w:rsidRDefault="00611E30" w:rsidP="00611E30">
            <w:pPr>
              <w:pStyle w:val="TableRow"/>
              <w:ind w:left="0"/>
              <w:rPr>
                <w:sz w:val="22"/>
                <w:szCs w:val="22"/>
              </w:rPr>
            </w:pPr>
            <w:r w:rsidRPr="00160C2C">
              <w:rPr>
                <w:sz w:val="22"/>
                <w:szCs w:val="22"/>
              </w:rPr>
              <w:t>Imp</w:t>
            </w:r>
            <w:r>
              <w:rPr>
                <w:sz w:val="22"/>
                <w:szCs w:val="22"/>
              </w:rPr>
              <w:t>rovement in phonics attainment.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8A913" w14:textId="315B87D4" w:rsidR="00611E30" w:rsidRDefault="00611E30" w:rsidP="00611E30">
            <w:pPr>
              <w:pStyle w:val="TableRowCentered"/>
              <w:ind w:left="0"/>
              <w:jc w:val="left"/>
              <w:rPr>
                <w:sz w:val="22"/>
                <w:szCs w:val="22"/>
              </w:rPr>
            </w:pPr>
            <w:r w:rsidRPr="00160C2C">
              <w:rPr>
                <w:sz w:val="22"/>
                <w:szCs w:val="22"/>
              </w:rPr>
              <w:t>Achieve in line with national expectat</w:t>
            </w:r>
            <w:r>
              <w:rPr>
                <w:sz w:val="22"/>
                <w:szCs w:val="22"/>
              </w:rPr>
              <w:t>ions in Phonics Screening Check (and retakes in Y2).</w:t>
            </w:r>
          </w:p>
        </w:tc>
      </w:tr>
      <w:tr w:rsidR="00611E30" w14:paraId="1317171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4F78" w14:textId="61C56AD8" w:rsidR="00611E30" w:rsidRPr="00160C2C" w:rsidRDefault="00F36950" w:rsidP="00F36950">
            <w:pPr>
              <w:pStyle w:val="TableRow"/>
              <w:ind w:left="0"/>
              <w:rPr>
                <w:sz w:val="22"/>
                <w:szCs w:val="22"/>
              </w:rPr>
            </w:pPr>
            <w:r>
              <w:rPr>
                <w:sz w:val="22"/>
                <w:szCs w:val="22"/>
              </w:rPr>
              <w:t>To achieve and sustain an i</w:t>
            </w:r>
            <w:r w:rsidR="00611E30" w:rsidRPr="00160C2C">
              <w:rPr>
                <w:sz w:val="22"/>
                <w:szCs w:val="22"/>
              </w:rPr>
              <w:t xml:space="preserve">mprovement in attendance </w:t>
            </w:r>
            <w:r>
              <w:rPr>
                <w:sz w:val="22"/>
                <w:szCs w:val="22"/>
              </w:rPr>
              <w:t>for all pupils but particularly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8DCA" w14:textId="77777777" w:rsidR="00611E30" w:rsidRDefault="00611E30" w:rsidP="00611E30">
            <w:pPr>
              <w:pStyle w:val="TableRowCentered"/>
              <w:jc w:val="left"/>
              <w:rPr>
                <w:sz w:val="22"/>
                <w:szCs w:val="22"/>
              </w:rPr>
            </w:pPr>
            <w:r w:rsidRPr="00160C2C">
              <w:rPr>
                <w:sz w:val="22"/>
                <w:szCs w:val="22"/>
              </w:rPr>
              <w:t>Increase in attendance rates of disadvantage</w:t>
            </w:r>
            <w:r>
              <w:rPr>
                <w:sz w:val="22"/>
                <w:szCs w:val="22"/>
              </w:rPr>
              <w:t>d pupils so they are at least 96</w:t>
            </w:r>
            <w:r w:rsidR="00F36950">
              <w:rPr>
                <w:sz w:val="22"/>
                <w:szCs w:val="22"/>
              </w:rPr>
              <w:t>% by 23/24.</w:t>
            </w:r>
          </w:p>
          <w:p w14:paraId="6615B9E5" w14:textId="0480E793" w:rsidR="00F36950" w:rsidRPr="00F36950" w:rsidRDefault="00F36950" w:rsidP="00F36950">
            <w:pPr>
              <w:suppressAutoHyphens w:val="0"/>
              <w:autoSpaceDN/>
              <w:spacing w:before="60" w:after="60" w:line="240" w:lineRule="auto"/>
              <w:ind w:right="57"/>
              <w:rPr>
                <w:rFonts w:cs="Arial"/>
                <w:color w:val="auto"/>
                <w:sz w:val="22"/>
              </w:rPr>
            </w:pPr>
            <w:r w:rsidRPr="00F36950">
              <w:rPr>
                <w:rFonts w:cs="Arial"/>
                <w:color w:val="auto"/>
                <w:sz w:val="22"/>
              </w:rPr>
              <w:t>The attendance gap between disadvantaged pupils and their non-disadvantaged peers being reduced by to less than 1%</w:t>
            </w:r>
            <w:r>
              <w:rPr>
                <w:rFonts w:cs="Arial"/>
                <w:color w:val="auto"/>
                <w:sz w:val="22"/>
              </w:rPr>
              <w:t xml:space="preserve"> by 23/24.</w:t>
            </w:r>
          </w:p>
          <w:p w14:paraId="07278B49" w14:textId="7D84493C" w:rsidR="00F36950" w:rsidRPr="00160C2C" w:rsidRDefault="00F36950" w:rsidP="00611E30">
            <w:pPr>
              <w:pStyle w:val="TableRowCentered"/>
              <w:jc w:val="left"/>
              <w:rPr>
                <w:sz w:val="22"/>
                <w:szCs w:val="22"/>
              </w:rPr>
            </w:pPr>
          </w:p>
        </w:tc>
      </w:tr>
      <w:tr w:rsidR="00611E30" w14:paraId="33DF76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BA10" w14:textId="593F9C95" w:rsidR="00611E30" w:rsidRPr="00160C2C" w:rsidRDefault="00611E30" w:rsidP="00611E30">
            <w:pPr>
              <w:pStyle w:val="TableRow"/>
              <w:ind w:left="0"/>
              <w:rPr>
                <w:sz w:val="22"/>
                <w:szCs w:val="22"/>
              </w:rPr>
            </w:pPr>
            <w:r>
              <w:rPr>
                <w:sz w:val="22"/>
                <w:szCs w:val="22"/>
              </w:rPr>
              <w:t xml:space="preserve">Improved </w:t>
            </w:r>
            <w:r w:rsidR="00F36950">
              <w:rPr>
                <w:sz w:val="22"/>
                <w:szCs w:val="22"/>
              </w:rPr>
              <w:t xml:space="preserve">and sustained </w:t>
            </w:r>
            <w:r>
              <w:rPr>
                <w:sz w:val="22"/>
                <w:szCs w:val="22"/>
              </w:rPr>
              <w:t>att</w:t>
            </w:r>
            <w:r w:rsidR="00F36950">
              <w:rPr>
                <w:sz w:val="22"/>
                <w:szCs w:val="22"/>
              </w:rPr>
              <w:t>itudes to learning, resulting in improvements in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1366" w14:textId="27204934" w:rsidR="00F36950" w:rsidRDefault="00F36950" w:rsidP="00F36950">
            <w:pPr>
              <w:pStyle w:val="TableRowCentered"/>
              <w:jc w:val="left"/>
              <w:rPr>
                <w:sz w:val="22"/>
                <w:szCs w:val="22"/>
              </w:rPr>
            </w:pPr>
            <w:r>
              <w:rPr>
                <w:sz w:val="22"/>
                <w:szCs w:val="22"/>
              </w:rPr>
              <w:t>Behavioural analyses show a r</w:t>
            </w:r>
            <w:r w:rsidR="00611E30">
              <w:rPr>
                <w:sz w:val="22"/>
                <w:szCs w:val="22"/>
              </w:rPr>
              <w:t>eduction in behavioural inciden</w:t>
            </w:r>
            <w:r w:rsidR="00772316">
              <w:rPr>
                <w:sz w:val="22"/>
                <w:szCs w:val="22"/>
              </w:rPr>
              <w:t xml:space="preserve">ts that reach consequence stage: </w:t>
            </w:r>
          </w:p>
          <w:p w14:paraId="5518B9FF" w14:textId="77777777" w:rsidR="00F36950" w:rsidRDefault="00F36950" w:rsidP="00772316">
            <w:pPr>
              <w:pStyle w:val="TableRowCentered"/>
              <w:numPr>
                <w:ilvl w:val="0"/>
                <w:numId w:val="41"/>
              </w:numPr>
              <w:jc w:val="left"/>
              <w:rPr>
                <w:sz w:val="22"/>
                <w:szCs w:val="22"/>
              </w:rPr>
            </w:pPr>
            <w:r>
              <w:rPr>
                <w:sz w:val="22"/>
                <w:szCs w:val="22"/>
              </w:rPr>
              <w:t>Gap between disadvantaged and non-disadvantaged children who make up behaviour incidents is proportionate to the number of disadvantaged children in school by 23/24 (</w:t>
            </w:r>
            <w:proofErr w:type="spellStart"/>
            <w:r>
              <w:rPr>
                <w:sz w:val="22"/>
                <w:szCs w:val="22"/>
              </w:rPr>
              <w:t>eg</w:t>
            </w:r>
            <w:proofErr w:type="spellEnd"/>
            <w:r>
              <w:rPr>
                <w:sz w:val="22"/>
                <w:szCs w:val="22"/>
              </w:rPr>
              <w:t xml:space="preserve"> if 4</w:t>
            </w:r>
            <w:r w:rsidR="00624B92">
              <w:rPr>
                <w:sz w:val="22"/>
                <w:szCs w:val="22"/>
              </w:rPr>
              <w:t>0</w:t>
            </w:r>
            <w:r>
              <w:rPr>
                <w:sz w:val="22"/>
                <w:szCs w:val="22"/>
              </w:rPr>
              <w:t>% pupil premium, behaviour incidents to be no more than 10% greater than that).</w:t>
            </w:r>
          </w:p>
          <w:p w14:paraId="5502B3D1" w14:textId="77777777" w:rsidR="00772316" w:rsidRDefault="00772316" w:rsidP="00624B92">
            <w:pPr>
              <w:pStyle w:val="TableRowCentered"/>
              <w:jc w:val="left"/>
              <w:rPr>
                <w:sz w:val="22"/>
                <w:szCs w:val="22"/>
              </w:rPr>
            </w:pPr>
          </w:p>
          <w:p w14:paraId="31E145C0" w14:textId="05EA94A4" w:rsidR="00772316" w:rsidRDefault="00772316" w:rsidP="00624B92">
            <w:pPr>
              <w:pStyle w:val="TableRowCentered"/>
              <w:jc w:val="left"/>
              <w:rPr>
                <w:sz w:val="22"/>
                <w:szCs w:val="22"/>
              </w:rPr>
            </w:pPr>
            <w:r>
              <w:rPr>
                <w:sz w:val="22"/>
                <w:szCs w:val="22"/>
              </w:rPr>
              <w:t>Sustained levels of well-being:</w:t>
            </w:r>
          </w:p>
          <w:p w14:paraId="16A0DA32" w14:textId="31E7D83E" w:rsidR="00772316" w:rsidRPr="00160C2C" w:rsidRDefault="00772316" w:rsidP="00772316">
            <w:pPr>
              <w:pStyle w:val="TableRowCentered"/>
              <w:numPr>
                <w:ilvl w:val="0"/>
                <w:numId w:val="41"/>
              </w:numPr>
              <w:jc w:val="left"/>
              <w:rPr>
                <w:sz w:val="22"/>
                <w:szCs w:val="22"/>
              </w:rPr>
            </w:pPr>
            <w:r>
              <w:rPr>
                <w:sz w:val="22"/>
                <w:szCs w:val="22"/>
              </w:rPr>
              <w:t xml:space="preserve">Qualitative data from student voice, student and parent surveys and teacher observations. </w:t>
            </w:r>
          </w:p>
        </w:tc>
      </w:tr>
    </w:tbl>
    <w:p w14:paraId="2A06959E" w14:textId="2B643251" w:rsidR="00120AB1" w:rsidRDefault="00395FDD" w:rsidP="00395FDD">
      <w:pPr>
        <w:pStyle w:val="Heading2"/>
        <w:tabs>
          <w:tab w:val="left" w:pos="7836"/>
        </w:tabs>
        <w:rPr>
          <w:b w:val="0"/>
        </w:rPr>
      </w:pPr>
      <w:r>
        <w:tab/>
      </w:r>
      <w:r w:rsidR="00120AB1">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32FF1F7" w:rsidR="00E66558" w:rsidRDefault="009D71E8">
      <w:r>
        <w:t>Budgeted cost: £</w:t>
      </w:r>
      <w:r w:rsidR="00F10A0D">
        <w:t>51,788</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19" w14:textId="77777777" w:rsidTr="0060175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271792" w14:paraId="4B98ACEA" w14:textId="77777777" w:rsidTr="002717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EE56" w14:textId="77777777" w:rsidR="00271792" w:rsidRPr="00160C2C" w:rsidRDefault="00271792" w:rsidP="00271792">
            <w:pPr>
              <w:spacing w:after="0" w:line="240" w:lineRule="auto"/>
              <w:rPr>
                <w:sz w:val="22"/>
                <w:szCs w:val="22"/>
              </w:rPr>
            </w:pPr>
            <w:r w:rsidRPr="00160C2C">
              <w:rPr>
                <w:sz w:val="22"/>
                <w:szCs w:val="22"/>
              </w:rPr>
              <w:t>Staff CPD:</w:t>
            </w:r>
          </w:p>
          <w:p w14:paraId="49D4509A" w14:textId="77777777" w:rsidR="00271792" w:rsidRPr="00160C2C" w:rsidRDefault="00271792" w:rsidP="00271792">
            <w:pPr>
              <w:spacing w:after="0" w:line="240" w:lineRule="auto"/>
              <w:rPr>
                <w:sz w:val="22"/>
                <w:szCs w:val="22"/>
              </w:rPr>
            </w:pPr>
            <w:r w:rsidRPr="00160C2C">
              <w:rPr>
                <w:sz w:val="22"/>
                <w:szCs w:val="22"/>
              </w:rPr>
              <w:t>Create additional time to prioritise continuing professional development.</w:t>
            </w:r>
          </w:p>
          <w:p w14:paraId="71250B58" w14:textId="77777777" w:rsidR="00271792" w:rsidRPr="00160C2C" w:rsidRDefault="00271792" w:rsidP="00271792">
            <w:pPr>
              <w:spacing w:after="0" w:line="240" w:lineRule="auto"/>
              <w:rPr>
                <w:sz w:val="22"/>
                <w:szCs w:val="22"/>
              </w:rPr>
            </w:pPr>
          </w:p>
          <w:p w14:paraId="35312249" w14:textId="57445AC4" w:rsidR="00271792" w:rsidRPr="00160C2C" w:rsidRDefault="00271792" w:rsidP="00271792">
            <w:pPr>
              <w:spacing w:after="0" w:line="240" w:lineRule="auto"/>
              <w:rPr>
                <w:sz w:val="22"/>
                <w:szCs w:val="22"/>
              </w:rPr>
            </w:pPr>
            <w:r w:rsidRPr="00160C2C">
              <w:rPr>
                <w:iCs/>
                <w:sz w:val="22"/>
                <w:szCs w:val="22"/>
              </w:rPr>
              <w:t xml:space="preserve">Pedagogical working groups set up to ensure teachers are given time to invest in their classroom practice </w:t>
            </w:r>
            <w:r w:rsidR="000A446C">
              <w:rPr>
                <w:iCs/>
                <w:sz w:val="22"/>
                <w:szCs w:val="22"/>
              </w:rPr>
              <w:t xml:space="preserve">and </w:t>
            </w:r>
            <w:r w:rsidRPr="00160C2C">
              <w:rPr>
                <w:iCs/>
                <w:sz w:val="22"/>
                <w:szCs w:val="22"/>
              </w:rPr>
              <w:t xml:space="preserve">implement </w:t>
            </w:r>
            <w:proofErr w:type="gramStart"/>
            <w:r>
              <w:rPr>
                <w:iCs/>
                <w:sz w:val="22"/>
                <w:szCs w:val="22"/>
              </w:rPr>
              <w:t>research</w:t>
            </w:r>
            <w:r w:rsidRPr="00160C2C">
              <w:rPr>
                <w:iCs/>
                <w:sz w:val="22"/>
                <w:szCs w:val="22"/>
              </w:rPr>
              <w:t xml:space="preserve"> based</w:t>
            </w:r>
            <w:proofErr w:type="gramEnd"/>
            <w:r w:rsidRPr="00160C2C">
              <w:rPr>
                <w:iCs/>
                <w:sz w:val="22"/>
                <w:szCs w:val="22"/>
              </w:rPr>
              <w:t xml:space="preserve"> strategies.</w:t>
            </w:r>
            <w:r w:rsidRPr="00160C2C">
              <w:rPr>
                <w:sz w:val="22"/>
                <w:szCs w:val="22"/>
              </w:rPr>
              <w:t xml:space="preserve"> </w:t>
            </w:r>
          </w:p>
          <w:p w14:paraId="38FD12FA" w14:textId="77777777" w:rsidR="00271792" w:rsidRPr="00160C2C" w:rsidRDefault="00271792" w:rsidP="00271792">
            <w:pPr>
              <w:spacing w:after="0" w:line="240" w:lineRule="auto"/>
              <w:rPr>
                <w:sz w:val="22"/>
                <w:szCs w:val="22"/>
              </w:rPr>
            </w:pPr>
          </w:p>
          <w:p w14:paraId="7AABF297" w14:textId="77777777" w:rsidR="00271792" w:rsidRDefault="00271792" w:rsidP="00672FA5"/>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58BE2" w14:textId="77777777" w:rsidR="00271792" w:rsidRPr="002435B3" w:rsidRDefault="00271792" w:rsidP="00271792">
            <w:pPr>
              <w:pStyle w:val="TableRowCentered"/>
              <w:jc w:val="left"/>
              <w:rPr>
                <w:b/>
                <w:i/>
                <w:sz w:val="22"/>
                <w:szCs w:val="22"/>
              </w:rPr>
            </w:pPr>
            <w:r w:rsidRPr="002435B3">
              <w:rPr>
                <w:b/>
                <w:i/>
                <w:sz w:val="22"/>
                <w:szCs w:val="22"/>
              </w:rPr>
              <w:t>The EEF states that improving teaching is the key lever to improving outcomes for disadvantaged children.</w:t>
            </w:r>
          </w:p>
          <w:p w14:paraId="13144867" w14:textId="77777777" w:rsidR="00271792" w:rsidRPr="00160C2C" w:rsidRDefault="00271792" w:rsidP="00271792">
            <w:pPr>
              <w:pStyle w:val="TableRowCentered"/>
              <w:jc w:val="left"/>
              <w:rPr>
                <w:sz w:val="22"/>
                <w:szCs w:val="22"/>
              </w:rPr>
            </w:pPr>
          </w:p>
          <w:p w14:paraId="0C2A4F18" w14:textId="4D1588C2" w:rsidR="00271792" w:rsidRPr="00160C2C" w:rsidRDefault="000A446C" w:rsidP="00271792">
            <w:pPr>
              <w:pStyle w:val="TableRowCentered"/>
              <w:jc w:val="left"/>
              <w:rPr>
                <w:sz w:val="22"/>
                <w:szCs w:val="22"/>
              </w:rPr>
            </w:pPr>
            <w:r>
              <w:rPr>
                <w:sz w:val="22"/>
                <w:szCs w:val="22"/>
              </w:rPr>
              <w:t>For this reason</w:t>
            </w:r>
            <w:r w:rsidR="00271792">
              <w:rPr>
                <w:sz w:val="22"/>
                <w:szCs w:val="22"/>
              </w:rPr>
              <w:t>, t</w:t>
            </w:r>
            <w:r w:rsidR="00271792" w:rsidRPr="00160C2C">
              <w:rPr>
                <w:sz w:val="22"/>
                <w:szCs w:val="22"/>
              </w:rPr>
              <w:t xml:space="preserve">eachers at St James will receive a range of support through ongoing CPD and sharing of best practice. </w:t>
            </w:r>
          </w:p>
          <w:p w14:paraId="4E28FD9F" w14:textId="77777777" w:rsidR="00271792" w:rsidRPr="00160C2C" w:rsidRDefault="00271792" w:rsidP="00271792">
            <w:pPr>
              <w:pStyle w:val="TableRowCentered"/>
              <w:jc w:val="left"/>
              <w:rPr>
                <w:sz w:val="22"/>
                <w:szCs w:val="22"/>
              </w:rPr>
            </w:pPr>
          </w:p>
          <w:p w14:paraId="1596958E" w14:textId="4C77EAF3" w:rsidR="00271792" w:rsidRPr="00160C2C" w:rsidRDefault="00271792" w:rsidP="00271792">
            <w:pPr>
              <w:pStyle w:val="TableRowCentered"/>
              <w:jc w:val="left"/>
              <w:rPr>
                <w:sz w:val="22"/>
                <w:szCs w:val="22"/>
              </w:rPr>
            </w:pPr>
            <w:r w:rsidRPr="00160C2C">
              <w:rPr>
                <w:sz w:val="22"/>
                <w:szCs w:val="22"/>
              </w:rPr>
              <w:t xml:space="preserve">Staff will be given time to develop their classroom practice through well planned CPD and time to invest in </w:t>
            </w:r>
            <w:r w:rsidR="000A446C">
              <w:rPr>
                <w:sz w:val="22"/>
                <w:szCs w:val="22"/>
              </w:rPr>
              <w:t xml:space="preserve">high </w:t>
            </w:r>
            <w:r w:rsidRPr="00160C2C">
              <w:rPr>
                <w:sz w:val="22"/>
                <w:szCs w:val="22"/>
              </w:rPr>
              <w:t xml:space="preserve">quality pedagogical work with their colleagues. </w:t>
            </w:r>
          </w:p>
          <w:p w14:paraId="4CF4256D" w14:textId="77777777" w:rsidR="00271792" w:rsidRPr="00160C2C" w:rsidRDefault="00271792" w:rsidP="00271792">
            <w:pPr>
              <w:pStyle w:val="TableRowCentered"/>
              <w:jc w:val="left"/>
              <w:rPr>
                <w:sz w:val="22"/>
                <w:szCs w:val="22"/>
              </w:rPr>
            </w:pPr>
          </w:p>
          <w:p w14:paraId="31868823" w14:textId="3030E748" w:rsidR="00271792" w:rsidRPr="000A446C" w:rsidRDefault="00271792" w:rsidP="000A446C">
            <w:pPr>
              <w:pStyle w:val="TableHeader"/>
              <w:jc w:val="left"/>
              <w:rPr>
                <w:b w:val="0"/>
              </w:rPr>
            </w:pPr>
            <w:r w:rsidRPr="000A446C">
              <w:rPr>
                <w:b w:val="0"/>
                <w:sz w:val="22"/>
                <w:szCs w:val="22"/>
              </w:rPr>
              <w:t>They will be released one a month for half a day using an instructional coaching approach</w:t>
            </w:r>
            <w:r w:rsidR="000A446C">
              <w:rPr>
                <w:b w:val="0"/>
                <w:sz w:val="22"/>
                <w:szCs w:val="22"/>
              </w:rPr>
              <w:t xml:space="preserve"> (</w:t>
            </w:r>
            <w:proofErr w:type="spellStart"/>
            <w:r w:rsidR="000A446C">
              <w:rPr>
                <w:b w:val="0"/>
                <w:sz w:val="22"/>
                <w:szCs w:val="22"/>
              </w:rPr>
              <w:t>Walkthrus</w:t>
            </w:r>
            <w:proofErr w:type="spellEnd"/>
            <w:r w:rsidR="000A446C">
              <w:rPr>
                <w:b w:val="0"/>
                <w:sz w:val="22"/>
                <w:szCs w:val="22"/>
              </w:rPr>
              <w:t>, Tom Sherrington).</w:t>
            </w:r>
            <w:r w:rsidRPr="000A446C">
              <w:rPr>
                <w:b w:val="0"/>
                <w:sz w:val="22"/>
                <w:szCs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1752B" w14:textId="43F1EB63" w:rsidR="00271792" w:rsidRPr="00271792" w:rsidRDefault="009560A3" w:rsidP="009560A3">
            <w:pPr>
              <w:pStyle w:val="TableHeader"/>
              <w:jc w:val="left"/>
              <w:rPr>
                <w:b w:val="0"/>
              </w:rPr>
            </w:pPr>
            <w:r>
              <w:rPr>
                <w:b w:val="0"/>
                <w:sz w:val="22"/>
                <w:szCs w:val="22"/>
              </w:rPr>
              <w:t>1, 2, 3</w:t>
            </w:r>
          </w:p>
        </w:tc>
      </w:tr>
      <w:tr w:rsidR="003E3021" w14:paraId="29D044E4" w14:textId="77777777" w:rsidTr="0060175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00DA6" w14:textId="7DDB6F2D" w:rsidR="003E3021" w:rsidRPr="00160C2C" w:rsidRDefault="00182A5D" w:rsidP="003E3021">
            <w:pPr>
              <w:spacing w:after="0" w:line="240" w:lineRule="auto"/>
              <w:rPr>
                <w:sz w:val="22"/>
                <w:szCs w:val="22"/>
              </w:rPr>
            </w:pPr>
            <w:r>
              <w:rPr>
                <w:sz w:val="22"/>
                <w:szCs w:val="22"/>
              </w:rPr>
              <w:t xml:space="preserve">Inclusion </w:t>
            </w:r>
            <w:r w:rsidR="00811330">
              <w:rPr>
                <w:sz w:val="22"/>
                <w:szCs w:val="22"/>
              </w:rPr>
              <w:t>M</w:t>
            </w:r>
            <w:r w:rsidR="003E3021" w:rsidRPr="00160C2C">
              <w:rPr>
                <w:sz w:val="22"/>
                <w:szCs w:val="22"/>
              </w:rPr>
              <w:t xml:space="preserve">anager </w:t>
            </w:r>
            <w:r>
              <w:rPr>
                <w:sz w:val="22"/>
                <w:szCs w:val="22"/>
              </w:rPr>
              <w:t>working to identify key interventions to support outcomes for SEND and vulnerable children.</w:t>
            </w:r>
          </w:p>
          <w:p w14:paraId="185FCE9F" w14:textId="77777777" w:rsidR="003E3021" w:rsidRPr="00160C2C" w:rsidRDefault="003E3021" w:rsidP="00EA454D">
            <w:pPr>
              <w:spacing w:after="0" w:line="240" w:lineRule="auto"/>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425D7" w14:textId="6D0B1D9B" w:rsidR="00B451AA" w:rsidRDefault="00B451AA" w:rsidP="003E3021">
            <w:pPr>
              <w:pStyle w:val="TableRowCentered"/>
              <w:jc w:val="left"/>
              <w:rPr>
                <w:b/>
                <w:i/>
                <w:sz w:val="22"/>
                <w:szCs w:val="22"/>
              </w:rPr>
            </w:pPr>
            <w:r w:rsidRPr="009877E3">
              <w:rPr>
                <w:b/>
                <w:i/>
                <w:sz w:val="22"/>
                <w:szCs w:val="22"/>
              </w:rPr>
              <w:t>EEF states: ‘Social and emotional learning approaches have a positive impact, on average, of 4 months’ additional progress in academic outcomes over the course of an academic year.’</w:t>
            </w:r>
          </w:p>
          <w:p w14:paraId="5E7BAF6E" w14:textId="77777777" w:rsidR="009877E3" w:rsidRPr="009877E3" w:rsidRDefault="009877E3" w:rsidP="003E3021">
            <w:pPr>
              <w:pStyle w:val="TableRowCentered"/>
              <w:jc w:val="left"/>
              <w:rPr>
                <w:b/>
                <w:i/>
                <w:sz w:val="22"/>
                <w:szCs w:val="22"/>
              </w:rPr>
            </w:pPr>
          </w:p>
          <w:p w14:paraId="2A5893A5" w14:textId="77777777" w:rsidR="009877E3" w:rsidRPr="002435B3" w:rsidRDefault="009877E3" w:rsidP="009877E3">
            <w:pPr>
              <w:pStyle w:val="TableRowCentered"/>
              <w:jc w:val="left"/>
              <w:rPr>
                <w:b/>
                <w:i/>
                <w:sz w:val="22"/>
                <w:szCs w:val="22"/>
              </w:rPr>
            </w:pPr>
            <w:r w:rsidRPr="002435B3">
              <w:rPr>
                <w:b/>
                <w:i/>
                <w:sz w:val="22"/>
                <w:szCs w:val="22"/>
              </w:rPr>
              <w:t>It has been found that more successful schools see pupils as individuals, each with their own challenges and they focus on providing targeted support for under-p</w:t>
            </w:r>
            <w:r>
              <w:rPr>
                <w:b/>
                <w:i/>
                <w:sz w:val="22"/>
                <w:szCs w:val="22"/>
              </w:rPr>
              <w:t xml:space="preserve">erforming pupils and seek out </w:t>
            </w:r>
            <w:r w:rsidRPr="002435B3">
              <w:rPr>
                <w:b/>
                <w:i/>
                <w:sz w:val="22"/>
                <w:szCs w:val="22"/>
              </w:rPr>
              <w:t xml:space="preserve">strategies best suited </w:t>
            </w:r>
            <w:r>
              <w:rPr>
                <w:b/>
                <w:i/>
                <w:sz w:val="22"/>
                <w:szCs w:val="22"/>
              </w:rPr>
              <w:t>to addressing individual needs (Supporting the Attainment of Disadvantaged Pupils).</w:t>
            </w:r>
          </w:p>
          <w:p w14:paraId="1CAA2FC4" w14:textId="77777777" w:rsidR="00B451AA" w:rsidRPr="00B451AA" w:rsidRDefault="00B451AA" w:rsidP="003E3021">
            <w:pPr>
              <w:pStyle w:val="TableRowCentered"/>
              <w:jc w:val="left"/>
              <w:rPr>
                <w:b/>
                <w:sz w:val="22"/>
                <w:szCs w:val="22"/>
              </w:rPr>
            </w:pPr>
          </w:p>
          <w:p w14:paraId="4EDD129B" w14:textId="2C50F692" w:rsidR="003E3021" w:rsidRDefault="003E6253" w:rsidP="003E3021">
            <w:pPr>
              <w:pStyle w:val="TableRowCentered"/>
              <w:jc w:val="left"/>
              <w:rPr>
                <w:sz w:val="22"/>
                <w:szCs w:val="22"/>
              </w:rPr>
            </w:pPr>
            <w:r>
              <w:rPr>
                <w:sz w:val="22"/>
                <w:szCs w:val="22"/>
              </w:rPr>
              <w:t>6</w:t>
            </w:r>
            <w:r w:rsidR="00811330">
              <w:rPr>
                <w:sz w:val="22"/>
                <w:szCs w:val="22"/>
              </w:rPr>
              <w:t>6</w:t>
            </w:r>
            <w:r>
              <w:rPr>
                <w:sz w:val="22"/>
                <w:szCs w:val="22"/>
              </w:rPr>
              <w:t xml:space="preserve">% of SEND children in school are also in receipt of pupil premium and </w:t>
            </w:r>
            <w:r w:rsidR="00811330">
              <w:rPr>
                <w:sz w:val="22"/>
                <w:szCs w:val="22"/>
              </w:rPr>
              <w:t>71</w:t>
            </w:r>
            <w:r>
              <w:rPr>
                <w:sz w:val="22"/>
                <w:szCs w:val="22"/>
              </w:rPr>
              <w:t xml:space="preserve">% of children with EHCPs are pupil premium. </w:t>
            </w:r>
            <w:r w:rsidR="00811330">
              <w:rPr>
                <w:sz w:val="22"/>
                <w:szCs w:val="22"/>
              </w:rPr>
              <w:t>Two of the</w:t>
            </w:r>
            <w:r w:rsidR="003E3021">
              <w:rPr>
                <w:sz w:val="22"/>
                <w:szCs w:val="22"/>
              </w:rPr>
              <w:t xml:space="preserve"> main categories of need include: </w:t>
            </w:r>
            <w:r w:rsidR="00811330">
              <w:rPr>
                <w:sz w:val="22"/>
                <w:szCs w:val="22"/>
              </w:rPr>
              <w:t xml:space="preserve">Speech, Language and </w:t>
            </w:r>
            <w:r w:rsidR="003E3021">
              <w:rPr>
                <w:sz w:val="22"/>
                <w:szCs w:val="22"/>
              </w:rPr>
              <w:t xml:space="preserve">Communication Need and SEMH. </w:t>
            </w:r>
            <w:r w:rsidR="00811330">
              <w:rPr>
                <w:sz w:val="22"/>
                <w:szCs w:val="22"/>
              </w:rPr>
              <w:t>86</w:t>
            </w:r>
            <w:r w:rsidR="00A544D0">
              <w:rPr>
                <w:sz w:val="22"/>
                <w:szCs w:val="22"/>
              </w:rPr>
              <w:t xml:space="preserve">% of children with an SEMH need are disadvantaged and in receipt of pupil premium funding and </w:t>
            </w:r>
            <w:r w:rsidR="00811330">
              <w:rPr>
                <w:sz w:val="22"/>
                <w:szCs w:val="22"/>
              </w:rPr>
              <w:t>58</w:t>
            </w:r>
            <w:r w:rsidR="00A544D0">
              <w:rPr>
                <w:sz w:val="22"/>
                <w:szCs w:val="22"/>
              </w:rPr>
              <w:t xml:space="preserve">% </w:t>
            </w:r>
            <w:r w:rsidR="00A544D0">
              <w:rPr>
                <w:sz w:val="22"/>
                <w:szCs w:val="22"/>
              </w:rPr>
              <w:lastRenderedPageBreak/>
              <w:t>of children with a speech, language and communication need are.</w:t>
            </w:r>
          </w:p>
          <w:p w14:paraId="16A4B90B" w14:textId="0ED084CD" w:rsidR="003E3021" w:rsidRDefault="003E3021" w:rsidP="003E3021">
            <w:pPr>
              <w:pStyle w:val="TableRowCentered"/>
              <w:jc w:val="left"/>
              <w:rPr>
                <w:sz w:val="22"/>
                <w:szCs w:val="22"/>
              </w:rPr>
            </w:pPr>
          </w:p>
          <w:p w14:paraId="708356F4" w14:textId="068F0748" w:rsidR="003E3021" w:rsidRDefault="00A544D0" w:rsidP="003E3021">
            <w:pPr>
              <w:pStyle w:val="TableRowCentered"/>
              <w:jc w:val="left"/>
              <w:rPr>
                <w:sz w:val="22"/>
                <w:szCs w:val="22"/>
              </w:rPr>
            </w:pPr>
            <w:r>
              <w:rPr>
                <w:sz w:val="22"/>
                <w:szCs w:val="22"/>
              </w:rPr>
              <w:t xml:space="preserve">In the whole school, </w:t>
            </w:r>
            <w:r w:rsidR="00B451AA">
              <w:rPr>
                <w:sz w:val="22"/>
                <w:szCs w:val="22"/>
              </w:rPr>
              <w:t>2</w:t>
            </w:r>
            <w:r w:rsidR="00811330">
              <w:rPr>
                <w:sz w:val="22"/>
                <w:szCs w:val="22"/>
              </w:rPr>
              <w:t>8</w:t>
            </w:r>
            <w:r w:rsidR="00B451AA">
              <w:rPr>
                <w:sz w:val="22"/>
                <w:szCs w:val="22"/>
              </w:rPr>
              <w:t>%</w:t>
            </w:r>
            <w:r w:rsidR="003E3021">
              <w:rPr>
                <w:sz w:val="22"/>
                <w:szCs w:val="22"/>
              </w:rPr>
              <w:t xml:space="preserve"> of childre</w:t>
            </w:r>
            <w:r>
              <w:rPr>
                <w:sz w:val="22"/>
                <w:szCs w:val="22"/>
              </w:rPr>
              <w:t xml:space="preserve">n are classed as vulnerable. Of the vulnerable children, 70% are </w:t>
            </w:r>
            <w:r w:rsidR="00B451AA">
              <w:rPr>
                <w:sz w:val="22"/>
                <w:szCs w:val="22"/>
              </w:rPr>
              <w:t xml:space="preserve">in receipt of pupil premium. </w:t>
            </w:r>
            <w:r w:rsidR="003E3021">
              <w:rPr>
                <w:sz w:val="22"/>
                <w:szCs w:val="22"/>
              </w:rPr>
              <w:t xml:space="preserve"> </w:t>
            </w:r>
          </w:p>
          <w:p w14:paraId="3E1AC36E" w14:textId="77777777" w:rsidR="00B451AA" w:rsidRDefault="00B451AA" w:rsidP="003E3021">
            <w:pPr>
              <w:pStyle w:val="TableRowCentered"/>
              <w:jc w:val="left"/>
              <w:rPr>
                <w:sz w:val="22"/>
                <w:szCs w:val="22"/>
              </w:rPr>
            </w:pPr>
          </w:p>
          <w:p w14:paraId="7791705B" w14:textId="46597093" w:rsidR="003E3021" w:rsidRDefault="003E3021" w:rsidP="003E3021">
            <w:pPr>
              <w:pStyle w:val="TableRowCentered"/>
              <w:jc w:val="left"/>
              <w:rPr>
                <w:sz w:val="22"/>
                <w:szCs w:val="22"/>
              </w:rPr>
            </w:pPr>
            <w:r>
              <w:rPr>
                <w:sz w:val="22"/>
                <w:szCs w:val="22"/>
              </w:rPr>
              <w:t xml:space="preserve">For this reason, it is </w:t>
            </w:r>
            <w:r w:rsidR="002435B3">
              <w:rPr>
                <w:sz w:val="22"/>
                <w:szCs w:val="22"/>
              </w:rPr>
              <w:t>important</w:t>
            </w:r>
            <w:r>
              <w:rPr>
                <w:sz w:val="22"/>
                <w:szCs w:val="22"/>
              </w:rPr>
              <w:t xml:space="preserve"> </w:t>
            </w:r>
            <w:r w:rsidR="00A544D0">
              <w:rPr>
                <w:sz w:val="22"/>
                <w:szCs w:val="22"/>
              </w:rPr>
              <w:t xml:space="preserve">that experienced staff, who </w:t>
            </w:r>
            <w:r w:rsidR="00FD1C24">
              <w:rPr>
                <w:sz w:val="22"/>
                <w:szCs w:val="22"/>
              </w:rPr>
              <w:t>know the children well</w:t>
            </w:r>
            <w:r w:rsidR="00A544D0">
              <w:rPr>
                <w:sz w:val="22"/>
                <w:szCs w:val="22"/>
              </w:rPr>
              <w:t xml:space="preserve">, put in </w:t>
            </w:r>
            <w:r w:rsidR="00FD1C24">
              <w:rPr>
                <w:sz w:val="22"/>
                <w:szCs w:val="22"/>
              </w:rPr>
              <w:t>place i</w:t>
            </w:r>
            <w:r w:rsidR="00B451AA">
              <w:rPr>
                <w:sz w:val="22"/>
                <w:szCs w:val="22"/>
              </w:rPr>
              <w:t xml:space="preserve">ndividualised </w:t>
            </w:r>
            <w:r w:rsidR="002435B3">
              <w:rPr>
                <w:sz w:val="22"/>
                <w:szCs w:val="22"/>
              </w:rPr>
              <w:t>support</w:t>
            </w:r>
            <w:r w:rsidR="00FD1C24">
              <w:rPr>
                <w:sz w:val="22"/>
                <w:szCs w:val="22"/>
              </w:rPr>
              <w:t xml:space="preserve"> for children</w:t>
            </w:r>
            <w:r w:rsidR="002435B3">
              <w:rPr>
                <w:sz w:val="22"/>
                <w:szCs w:val="22"/>
              </w:rPr>
              <w:t xml:space="preserve"> w</w:t>
            </w:r>
            <w:r w:rsidR="00B451AA">
              <w:rPr>
                <w:sz w:val="22"/>
                <w:szCs w:val="22"/>
              </w:rPr>
              <w:t>ith SEMH and SEND needs</w:t>
            </w:r>
            <w:r w:rsidR="00FD1C24">
              <w:rPr>
                <w:sz w:val="22"/>
                <w:szCs w:val="22"/>
              </w:rPr>
              <w:t xml:space="preserve">. This will </w:t>
            </w:r>
            <w:r w:rsidR="002435B3">
              <w:rPr>
                <w:sz w:val="22"/>
                <w:szCs w:val="22"/>
              </w:rPr>
              <w:t>ensure they achieve their full potential relative to their starting points.</w:t>
            </w:r>
          </w:p>
          <w:p w14:paraId="6E1D877D" w14:textId="60ED0530" w:rsidR="002435B3" w:rsidRDefault="002435B3" w:rsidP="003E3021">
            <w:pPr>
              <w:pStyle w:val="TableRowCentered"/>
              <w:jc w:val="left"/>
              <w:rPr>
                <w:sz w:val="22"/>
                <w:szCs w:val="22"/>
              </w:rPr>
            </w:pPr>
          </w:p>
          <w:p w14:paraId="2E867058" w14:textId="2E8F73A8" w:rsidR="003E3021" w:rsidRPr="003E3021" w:rsidRDefault="003E3021" w:rsidP="003E3021">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BDDA" w14:textId="0390E5CC" w:rsidR="003E3021" w:rsidRPr="00160C2C" w:rsidRDefault="009560A3" w:rsidP="00B22DC0">
            <w:pPr>
              <w:pStyle w:val="TableRowCentered"/>
              <w:jc w:val="left"/>
              <w:rPr>
                <w:sz w:val="22"/>
                <w:szCs w:val="22"/>
              </w:rPr>
            </w:pPr>
            <w:r>
              <w:rPr>
                <w:sz w:val="22"/>
                <w:szCs w:val="22"/>
              </w:rPr>
              <w:lastRenderedPageBreak/>
              <w:t>1, 2, 3, 4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0160DD8" w:rsidR="00E66558" w:rsidRDefault="00182A5D">
      <w:r>
        <w:t>Budgeted cost: £</w:t>
      </w:r>
      <w:r w:rsidR="00354660">
        <w:rPr>
          <w:i/>
          <w:iCs/>
        </w:rPr>
        <w:t>1</w:t>
      </w:r>
      <w:r w:rsidR="00563686">
        <w:rPr>
          <w:i/>
          <w:iCs/>
        </w:rPr>
        <w:t>15</w:t>
      </w:r>
      <w:r w:rsidR="00354660">
        <w:rPr>
          <w:i/>
          <w:iCs/>
        </w:rPr>
        <w:t>,</w:t>
      </w:r>
      <w:r w:rsidR="00563686">
        <w:rPr>
          <w:i/>
          <w:iCs/>
        </w:rPr>
        <w:t>068</w:t>
      </w:r>
    </w:p>
    <w:tbl>
      <w:tblPr>
        <w:tblW w:w="5000" w:type="pct"/>
        <w:tblCellMar>
          <w:left w:w="10" w:type="dxa"/>
          <w:right w:w="10" w:type="dxa"/>
        </w:tblCellMar>
        <w:tblLook w:val="04A0" w:firstRow="1" w:lastRow="0" w:firstColumn="1" w:lastColumn="0" w:noHBand="0" w:noVBand="1"/>
      </w:tblPr>
      <w:tblGrid>
        <w:gridCol w:w="2572"/>
        <w:gridCol w:w="5383"/>
        <w:gridCol w:w="1531"/>
      </w:tblGrid>
      <w:tr w:rsidR="00E66558" w14:paraId="2A7D5528" w14:textId="77777777" w:rsidTr="00525711">
        <w:tc>
          <w:tcPr>
            <w:tcW w:w="25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25711" w14:paraId="2A7D5530" w14:textId="77777777" w:rsidTr="00525711">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F55E" w14:textId="01264C2B" w:rsidR="00525711" w:rsidRPr="00160C2C" w:rsidRDefault="00525711" w:rsidP="00525711">
            <w:pPr>
              <w:pStyle w:val="TableRow"/>
              <w:ind w:left="0"/>
              <w:rPr>
                <w:iCs/>
                <w:sz w:val="22"/>
                <w:szCs w:val="22"/>
              </w:rPr>
            </w:pPr>
            <w:r w:rsidRPr="00160C2C">
              <w:rPr>
                <w:iCs/>
                <w:sz w:val="22"/>
                <w:szCs w:val="22"/>
              </w:rPr>
              <w:t xml:space="preserve">TAs </w:t>
            </w:r>
            <w:r w:rsidR="00182A5D">
              <w:rPr>
                <w:iCs/>
                <w:sz w:val="22"/>
                <w:szCs w:val="22"/>
              </w:rPr>
              <w:t xml:space="preserve">(Intervention Champions) </w:t>
            </w:r>
            <w:r w:rsidRPr="00160C2C">
              <w:rPr>
                <w:iCs/>
                <w:sz w:val="22"/>
                <w:szCs w:val="22"/>
              </w:rPr>
              <w:t xml:space="preserve">to support disadvantaged children within lessons </w:t>
            </w:r>
            <w:proofErr w:type="gramStart"/>
            <w:r w:rsidRPr="00160C2C">
              <w:rPr>
                <w:iCs/>
                <w:sz w:val="22"/>
                <w:szCs w:val="22"/>
              </w:rPr>
              <w:t>and also</w:t>
            </w:r>
            <w:proofErr w:type="gramEnd"/>
            <w:r w:rsidRPr="00160C2C">
              <w:rPr>
                <w:iCs/>
                <w:sz w:val="22"/>
                <w:szCs w:val="22"/>
              </w:rPr>
              <w:t xml:space="preserve"> to deliver ‘catch up’ sessions to children to include: </w:t>
            </w:r>
          </w:p>
          <w:p w14:paraId="7BCAED52" w14:textId="77777777" w:rsidR="00182A5D" w:rsidRPr="00160C2C" w:rsidRDefault="00182A5D" w:rsidP="00182A5D">
            <w:pPr>
              <w:pStyle w:val="TableRow"/>
              <w:numPr>
                <w:ilvl w:val="0"/>
                <w:numId w:val="21"/>
              </w:numPr>
              <w:rPr>
                <w:sz w:val="22"/>
                <w:szCs w:val="22"/>
              </w:rPr>
            </w:pPr>
            <w:r w:rsidRPr="00160C2C">
              <w:rPr>
                <w:iCs/>
                <w:sz w:val="22"/>
                <w:szCs w:val="22"/>
              </w:rPr>
              <w:t xml:space="preserve">pre-teaching </w:t>
            </w:r>
            <w:r>
              <w:rPr>
                <w:iCs/>
                <w:sz w:val="22"/>
                <w:szCs w:val="22"/>
              </w:rPr>
              <w:t>sessions</w:t>
            </w:r>
          </w:p>
          <w:p w14:paraId="51B9F901" w14:textId="77777777" w:rsidR="00525711" w:rsidRPr="00160C2C" w:rsidRDefault="00525711" w:rsidP="00525711">
            <w:pPr>
              <w:pStyle w:val="TableRow"/>
              <w:numPr>
                <w:ilvl w:val="0"/>
                <w:numId w:val="21"/>
              </w:numPr>
              <w:rPr>
                <w:sz w:val="22"/>
                <w:szCs w:val="22"/>
              </w:rPr>
            </w:pPr>
            <w:r w:rsidRPr="00160C2C">
              <w:rPr>
                <w:iCs/>
                <w:sz w:val="22"/>
                <w:szCs w:val="22"/>
              </w:rPr>
              <w:t xml:space="preserve">same day catch up to ensure misconceptions within lessons are addressed </w:t>
            </w:r>
            <w:proofErr w:type="gramStart"/>
            <w:r w:rsidRPr="00160C2C">
              <w:rPr>
                <w:iCs/>
                <w:sz w:val="22"/>
                <w:szCs w:val="22"/>
              </w:rPr>
              <w:t>immediately</w:t>
            </w:r>
            <w:proofErr w:type="gramEnd"/>
          </w:p>
          <w:p w14:paraId="1CF48E90" w14:textId="0775C504" w:rsidR="00525711" w:rsidRPr="00160C2C" w:rsidRDefault="00525711" w:rsidP="00525711">
            <w:pPr>
              <w:pStyle w:val="TableRow"/>
              <w:numPr>
                <w:ilvl w:val="0"/>
                <w:numId w:val="21"/>
              </w:numPr>
              <w:rPr>
                <w:sz w:val="22"/>
                <w:szCs w:val="22"/>
              </w:rPr>
            </w:pPr>
            <w:r w:rsidRPr="00160C2C">
              <w:rPr>
                <w:sz w:val="22"/>
                <w:szCs w:val="22"/>
              </w:rPr>
              <w:t>deepening sessions for more able</w:t>
            </w:r>
            <w:r w:rsidR="00182A5D">
              <w:rPr>
                <w:sz w:val="22"/>
                <w:szCs w:val="22"/>
              </w:rPr>
              <w:t xml:space="preserve"> disadvantaged</w:t>
            </w:r>
          </w:p>
          <w:p w14:paraId="6D0DF204" w14:textId="77777777" w:rsidR="00525711" w:rsidRPr="00160C2C" w:rsidRDefault="00525711" w:rsidP="00525711">
            <w:pPr>
              <w:pStyle w:val="TableRow"/>
              <w:ind w:left="0"/>
              <w:rPr>
                <w:sz w:val="22"/>
                <w:szCs w:val="22"/>
              </w:rPr>
            </w:pPr>
          </w:p>
          <w:p w14:paraId="4B0A7D23" w14:textId="77777777" w:rsidR="00525711" w:rsidRPr="00160C2C" w:rsidRDefault="00525711" w:rsidP="00525711">
            <w:pPr>
              <w:pStyle w:val="TableRow"/>
              <w:rPr>
                <w:sz w:val="22"/>
                <w:szCs w:val="22"/>
              </w:rPr>
            </w:pPr>
            <w:r w:rsidRPr="00160C2C">
              <w:rPr>
                <w:sz w:val="22"/>
                <w:szCs w:val="22"/>
              </w:rPr>
              <w:t xml:space="preserve">1xTA per phase </w:t>
            </w:r>
          </w:p>
          <w:p w14:paraId="6C6F80F4" w14:textId="77777777" w:rsidR="00525711" w:rsidRPr="00160C2C" w:rsidRDefault="00525711" w:rsidP="00525711">
            <w:pPr>
              <w:pStyle w:val="TableRow"/>
              <w:rPr>
                <w:sz w:val="22"/>
                <w:szCs w:val="22"/>
              </w:rPr>
            </w:pPr>
            <w:r w:rsidRPr="00160C2C">
              <w:rPr>
                <w:sz w:val="22"/>
                <w:szCs w:val="22"/>
              </w:rPr>
              <w:t>(intervention champion)</w:t>
            </w:r>
          </w:p>
          <w:p w14:paraId="0CB2F74C" w14:textId="77777777" w:rsidR="00525711" w:rsidRPr="00160C2C" w:rsidRDefault="00525711" w:rsidP="00525711">
            <w:pPr>
              <w:pStyle w:val="TableRow"/>
              <w:rPr>
                <w:sz w:val="22"/>
                <w:szCs w:val="22"/>
              </w:rPr>
            </w:pPr>
            <w:r w:rsidRPr="00160C2C">
              <w:rPr>
                <w:sz w:val="22"/>
                <w:szCs w:val="22"/>
              </w:rPr>
              <w:t>1xY1/Y2</w:t>
            </w:r>
          </w:p>
          <w:p w14:paraId="48C5CC64" w14:textId="77777777" w:rsidR="00525711" w:rsidRPr="00160C2C" w:rsidRDefault="00525711" w:rsidP="00525711">
            <w:pPr>
              <w:pStyle w:val="TableRow"/>
              <w:rPr>
                <w:sz w:val="22"/>
                <w:szCs w:val="22"/>
              </w:rPr>
            </w:pPr>
            <w:r w:rsidRPr="00160C2C">
              <w:rPr>
                <w:sz w:val="22"/>
                <w:szCs w:val="22"/>
              </w:rPr>
              <w:t>1xY2/Y3</w:t>
            </w:r>
          </w:p>
          <w:p w14:paraId="673EF17E" w14:textId="77777777" w:rsidR="00525711" w:rsidRPr="00160C2C" w:rsidRDefault="00525711" w:rsidP="00525711">
            <w:pPr>
              <w:pStyle w:val="TableRow"/>
              <w:rPr>
                <w:sz w:val="22"/>
                <w:szCs w:val="22"/>
              </w:rPr>
            </w:pPr>
            <w:r w:rsidRPr="00160C2C">
              <w:rPr>
                <w:sz w:val="22"/>
                <w:szCs w:val="22"/>
              </w:rPr>
              <w:t>1xY5/Y6</w:t>
            </w:r>
          </w:p>
          <w:p w14:paraId="2FE3B151" w14:textId="711CD336" w:rsidR="00525711" w:rsidRDefault="00525711" w:rsidP="00525711">
            <w:pPr>
              <w:rPr>
                <w:sz w:val="22"/>
                <w:szCs w:val="22"/>
              </w:rPr>
            </w:pPr>
          </w:p>
          <w:p w14:paraId="79DFB766" w14:textId="77777777" w:rsidR="002435B3" w:rsidRPr="00160C2C" w:rsidRDefault="002435B3" w:rsidP="00525711">
            <w:pPr>
              <w:rPr>
                <w:sz w:val="22"/>
                <w:szCs w:val="22"/>
              </w:rPr>
            </w:pPr>
          </w:p>
          <w:p w14:paraId="19E0AAA5" w14:textId="3DF592AD" w:rsidR="00525711" w:rsidRPr="00160C2C" w:rsidRDefault="00525711" w:rsidP="00525711">
            <w:pPr>
              <w:spacing w:after="0" w:line="240" w:lineRule="auto"/>
              <w:rPr>
                <w:sz w:val="22"/>
                <w:szCs w:val="22"/>
              </w:rPr>
            </w:pPr>
          </w:p>
        </w:tc>
        <w:tc>
          <w:tcPr>
            <w:tcW w:w="5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B6A0" w14:textId="6590BFCB" w:rsidR="00525711" w:rsidRPr="002435B3" w:rsidRDefault="009877E3" w:rsidP="00525711">
            <w:pPr>
              <w:pStyle w:val="TableRowCentered"/>
              <w:jc w:val="left"/>
              <w:rPr>
                <w:b/>
                <w:i/>
                <w:sz w:val="22"/>
                <w:szCs w:val="22"/>
              </w:rPr>
            </w:pPr>
            <w:r>
              <w:rPr>
                <w:b/>
                <w:i/>
                <w:sz w:val="22"/>
                <w:szCs w:val="22"/>
              </w:rPr>
              <w:lastRenderedPageBreak/>
              <w:t>EEF finding: ‘</w:t>
            </w:r>
            <w:r w:rsidR="00525711" w:rsidRPr="002435B3">
              <w:rPr>
                <w:b/>
                <w:i/>
                <w:sz w:val="22"/>
                <w:szCs w:val="22"/>
              </w:rPr>
              <w:t xml:space="preserve">The EEF has evaluated the impact of teaching assistants in supporting pupil learning and states that it is particularly important to ensure that when pupils are receiving support from a teaching assistant, </w:t>
            </w:r>
            <w:proofErr w:type="gramStart"/>
            <w:r w:rsidR="00525711" w:rsidRPr="002435B3">
              <w:rPr>
                <w:b/>
                <w:i/>
                <w:sz w:val="22"/>
                <w:szCs w:val="22"/>
              </w:rPr>
              <w:t>this supplements</w:t>
            </w:r>
            <w:proofErr w:type="gramEnd"/>
            <w:r w:rsidR="00525711" w:rsidRPr="002435B3">
              <w:rPr>
                <w:b/>
                <w:i/>
                <w:sz w:val="22"/>
                <w:szCs w:val="22"/>
              </w:rPr>
              <w:t xml:space="preserve"> teaching but does not reduce the amount of high-quality interactions they have with their classroom t</w:t>
            </w:r>
            <w:r>
              <w:rPr>
                <w:b/>
                <w:i/>
                <w:sz w:val="22"/>
                <w:szCs w:val="22"/>
              </w:rPr>
              <w:t>eacher both in and out-of-class (+4 months).’</w:t>
            </w:r>
          </w:p>
          <w:p w14:paraId="075BBC9E" w14:textId="77777777" w:rsidR="00525711" w:rsidRPr="00160C2C" w:rsidRDefault="00525711" w:rsidP="00525711">
            <w:pPr>
              <w:pStyle w:val="TableRowCentered"/>
              <w:jc w:val="left"/>
              <w:rPr>
                <w:sz w:val="22"/>
                <w:szCs w:val="22"/>
              </w:rPr>
            </w:pPr>
          </w:p>
          <w:p w14:paraId="655FBE7B" w14:textId="1D6EFB56" w:rsidR="00525711" w:rsidRDefault="00525711" w:rsidP="00525711">
            <w:pPr>
              <w:pStyle w:val="TableRowCentered"/>
              <w:jc w:val="left"/>
              <w:rPr>
                <w:sz w:val="22"/>
                <w:szCs w:val="22"/>
              </w:rPr>
            </w:pPr>
            <w:r w:rsidRPr="00160C2C">
              <w:rPr>
                <w:sz w:val="22"/>
                <w:szCs w:val="22"/>
              </w:rPr>
              <w:t xml:space="preserve">Teachers at St James aim for a high level of success within lessons and will use formative assessments to ensure they immediately address any misconceptions. Where a small minority of children still have misconceptions at the end of the lesson, the teaching assistant will deliver a short </w:t>
            </w:r>
            <w:proofErr w:type="gramStart"/>
            <w:r w:rsidRPr="00160C2C">
              <w:rPr>
                <w:sz w:val="22"/>
                <w:szCs w:val="22"/>
              </w:rPr>
              <w:t>catch up</w:t>
            </w:r>
            <w:proofErr w:type="gramEnd"/>
            <w:r w:rsidRPr="00160C2C">
              <w:rPr>
                <w:sz w:val="22"/>
                <w:szCs w:val="22"/>
              </w:rPr>
              <w:t xml:space="preserve"> session to address the misconception or</w:t>
            </w:r>
            <w:r w:rsidR="009560A3">
              <w:rPr>
                <w:sz w:val="22"/>
                <w:szCs w:val="22"/>
              </w:rPr>
              <w:t xml:space="preserve"> provide further consolidation, with a focus on maths.</w:t>
            </w:r>
          </w:p>
          <w:p w14:paraId="32221813" w14:textId="77777777" w:rsidR="00182A5D" w:rsidRPr="00160C2C" w:rsidRDefault="00182A5D" w:rsidP="00525711">
            <w:pPr>
              <w:pStyle w:val="TableRowCentered"/>
              <w:jc w:val="left"/>
              <w:rPr>
                <w:sz w:val="22"/>
                <w:szCs w:val="22"/>
              </w:rPr>
            </w:pPr>
          </w:p>
          <w:p w14:paraId="251B60A8" w14:textId="6D77BD15" w:rsidR="00525711" w:rsidRPr="00160C2C" w:rsidRDefault="00525711" w:rsidP="00525711">
            <w:pPr>
              <w:pStyle w:val="TableRowCentered"/>
              <w:jc w:val="left"/>
              <w:rPr>
                <w:sz w:val="22"/>
                <w:szCs w:val="22"/>
              </w:rPr>
            </w:pPr>
            <w:r w:rsidRPr="00160C2C">
              <w:rPr>
                <w:sz w:val="22"/>
                <w:szCs w:val="22"/>
              </w:rPr>
              <w:t>They may also provide deepening sessions or pre-teaching sessions depending on chi</w:t>
            </w:r>
            <w:r w:rsidR="00182A5D">
              <w:rPr>
                <w:sz w:val="22"/>
                <w:szCs w:val="22"/>
              </w:rPr>
              <w:t>ldren’s individual needs. This will be directed</w:t>
            </w:r>
            <w:r w:rsidRPr="00160C2C">
              <w:rPr>
                <w:sz w:val="22"/>
                <w:szCs w:val="22"/>
              </w:rPr>
              <w:t xml:space="preserve"> by the teacher and ties in with work they are doing in class. </w:t>
            </w:r>
          </w:p>
          <w:p w14:paraId="2657DD0E" w14:textId="77777777" w:rsidR="00525711" w:rsidRPr="00160C2C" w:rsidRDefault="00525711" w:rsidP="00525711">
            <w:pPr>
              <w:pStyle w:val="TableRowCentered"/>
              <w:jc w:val="left"/>
              <w:rPr>
                <w:sz w:val="22"/>
                <w:szCs w:val="22"/>
              </w:rPr>
            </w:pPr>
          </w:p>
          <w:p w14:paraId="13C83BA1" w14:textId="2A91513A" w:rsidR="00525711" w:rsidRPr="00160C2C" w:rsidRDefault="00525711" w:rsidP="00525711">
            <w:pPr>
              <w:pStyle w:val="TableRowCentered"/>
              <w:jc w:val="left"/>
              <w:rPr>
                <w:sz w:val="22"/>
                <w:szCs w:val="22"/>
              </w:rPr>
            </w:pPr>
            <w:r w:rsidRPr="00677A95">
              <w:rPr>
                <w:sz w:val="22"/>
                <w:szCs w:val="22"/>
              </w:rPr>
              <w:t>In 2019, the</w:t>
            </w:r>
            <w:r w:rsidRPr="00160C2C">
              <w:rPr>
                <w:sz w:val="22"/>
                <w:szCs w:val="22"/>
              </w:rPr>
              <w:t xml:space="preserve"> progress pupil premium children made was above the national average at 0.92 in reading, </w:t>
            </w:r>
            <w:r w:rsidRPr="00160C2C">
              <w:rPr>
                <w:sz w:val="22"/>
                <w:szCs w:val="22"/>
              </w:rPr>
              <w:lastRenderedPageBreak/>
              <w:t>1.77 in writing and 2.05 in maths.</w:t>
            </w:r>
            <w:r w:rsidR="002435B3">
              <w:rPr>
                <w:sz w:val="22"/>
                <w:szCs w:val="22"/>
              </w:rPr>
              <w:t xml:space="preserve"> </w:t>
            </w:r>
            <w:r w:rsidR="00E11F82">
              <w:rPr>
                <w:sz w:val="22"/>
                <w:szCs w:val="22"/>
              </w:rPr>
              <w:t xml:space="preserve">These figures dipped in 2022 due to the impact of the pandemic, however, we </w:t>
            </w:r>
            <w:r w:rsidRPr="00160C2C">
              <w:rPr>
                <w:sz w:val="22"/>
                <w:szCs w:val="22"/>
              </w:rPr>
              <w:t>are continuing with this activity</w:t>
            </w:r>
            <w:r w:rsidR="00E11F82">
              <w:rPr>
                <w:sz w:val="22"/>
                <w:szCs w:val="22"/>
              </w:rPr>
              <w:t xml:space="preserve"> due to the success of it historically.</w:t>
            </w:r>
          </w:p>
          <w:p w14:paraId="03A4454A" w14:textId="77777777" w:rsidR="00525711" w:rsidRPr="00160C2C" w:rsidRDefault="00525711" w:rsidP="00525711">
            <w:pPr>
              <w:pStyle w:val="TableRowCentered"/>
              <w:jc w:val="left"/>
              <w:rPr>
                <w:sz w:val="22"/>
                <w:szCs w:val="22"/>
              </w:rPr>
            </w:pPr>
            <w:r w:rsidRPr="00160C2C">
              <w:rPr>
                <w:sz w:val="22"/>
                <w:szCs w:val="22"/>
              </w:rPr>
              <w:t xml:space="preserve"> </w:t>
            </w:r>
          </w:p>
          <w:p w14:paraId="4160358F" w14:textId="2A711584" w:rsidR="00525711" w:rsidRPr="00160C2C" w:rsidRDefault="00525711" w:rsidP="00525711">
            <w:pPr>
              <w:pStyle w:val="TableRowCentered"/>
              <w:tabs>
                <w:tab w:val="left" w:pos="1172"/>
              </w:tabs>
              <w:jc w:val="left"/>
              <w:rPr>
                <w:sz w:val="22"/>
                <w:szCs w:val="22"/>
              </w:rPr>
            </w:pPr>
          </w:p>
          <w:p w14:paraId="2A7D552E" w14:textId="77777777" w:rsidR="00525711" w:rsidRPr="00160C2C" w:rsidRDefault="00525711" w:rsidP="002435B3">
            <w:pPr>
              <w:pStyle w:val="TableRowCentered"/>
              <w:jc w:val="left"/>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EFEE118" w:rsidR="00525711" w:rsidRPr="00160C2C" w:rsidRDefault="009560A3" w:rsidP="00525711">
            <w:pPr>
              <w:pStyle w:val="TableRowCentered"/>
              <w:jc w:val="left"/>
              <w:rPr>
                <w:sz w:val="22"/>
                <w:szCs w:val="22"/>
              </w:rPr>
            </w:pPr>
            <w:r>
              <w:rPr>
                <w:sz w:val="22"/>
                <w:szCs w:val="22"/>
              </w:rPr>
              <w:lastRenderedPageBreak/>
              <w:t>3</w:t>
            </w:r>
            <w:r w:rsidR="00B22DC0">
              <w:rPr>
                <w:sz w:val="22"/>
                <w:szCs w:val="22"/>
              </w:rPr>
              <w:t xml:space="preserve"> </w:t>
            </w:r>
          </w:p>
        </w:tc>
      </w:tr>
      <w:tr w:rsidR="002435B3" w14:paraId="4AC877E2" w14:textId="77777777" w:rsidTr="00525711">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1258" w14:textId="2FDF9141" w:rsidR="002435B3" w:rsidRPr="00160C2C" w:rsidRDefault="00182A5D" w:rsidP="00182A5D">
            <w:pPr>
              <w:pStyle w:val="TableRow"/>
              <w:ind w:left="0"/>
              <w:rPr>
                <w:iCs/>
                <w:sz w:val="22"/>
                <w:szCs w:val="22"/>
              </w:rPr>
            </w:pPr>
            <w:r>
              <w:rPr>
                <w:sz w:val="22"/>
                <w:szCs w:val="22"/>
              </w:rPr>
              <w:t xml:space="preserve">Regular </w:t>
            </w:r>
            <w:r w:rsidR="002435B3" w:rsidRPr="00160C2C">
              <w:rPr>
                <w:sz w:val="22"/>
                <w:szCs w:val="22"/>
              </w:rPr>
              <w:t xml:space="preserve">1:1 </w:t>
            </w:r>
            <w:r>
              <w:rPr>
                <w:sz w:val="22"/>
                <w:szCs w:val="22"/>
              </w:rPr>
              <w:t>phonics tuition by Intervention Champion to support rapid phonics acquisition</w:t>
            </w:r>
            <w:r w:rsidR="00181BD7">
              <w:rPr>
                <w:sz w:val="22"/>
                <w:szCs w:val="22"/>
              </w:rPr>
              <w:t xml:space="preserve"> (following RWI programme).</w:t>
            </w:r>
          </w:p>
        </w:tc>
        <w:tc>
          <w:tcPr>
            <w:tcW w:w="5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DC6C5" w14:textId="77777777" w:rsidR="009877E3" w:rsidRDefault="009877E3" w:rsidP="009877E3">
            <w:pPr>
              <w:pStyle w:val="TableRowCentered"/>
              <w:jc w:val="left"/>
              <w:rPr>
                <w:b/>
                <w:i/>
                <w:sz w:val="22"/>
                <w:szCs w:val="22"/>
              </w:rPr>
            </w:pPr>
            <w:r w:rsidRPr="002435B3">
              <w:rPr>
                <w:b/>
                <w:i/>
                <w:sz w:val="22"/>
                <w:szCs w:val="22"/>
              </w:rPr>
              <w:t>The EEF supports this finding and states that ‘evidence indicates that one to one tuition can be effective, providing approximately five additional months’ progress on average.’</w:t>
            </w:r>
          </w:p>
          <w:p w14:paraId="31BF6622" w14:textId="77777777" w:rsidR="009877E3" w:rsidRDefault="009877E3" w:rsidP="009877E3">
            <w:pPr>
              <w:pStyle w:val="TableRowCentered"/>
              <w:jc w:val="left"/>
              <w:rPr>
                <w:b/>
                <w:i/>
                <w:sz w:val="22"/>
                <w:szCs w:val="22"/>
              </w:rPr>
            </w:pPr>
          </w:p>
          <w:p w14:paraId="16BDF5C7" w14:textId="33417328" w:rsidR="009877E3" w:rsidRDefault="009877E3" w:rsidP="009877E3">
            <w:pPr>
              <w:pStyle w:val="TableRowCentered"/>
              <w:jc w:val="left"/>
              <w:rPr>
                <w:b/>
                <w:i/>
                <w:sz w:val="22"/>
                <w:szCs w:val="22"/>
              </w:rPr>
            </w:pPr>
            <w:r>
              <w:rPr>
                <w:b/>
                <w:i/>
                <w:sz w:val="22"/>
                <w:szCs w:val="22"/>
              </w:rPr>
              <w:t>EEF also states ‘p</w:t>
            </w:r>
            <w:r w:rsidRPr="00181BD7">
              <w:rPr>
                <w:b/>
                <w:i/>
                <w:sz w:val="22"/>
                <w:szCs w:val="22"/>
              </w:rPr>
              <w:t>honics has a positive impact overall (+5 months) with very extensive evidence and is an important component in the development of early reading skills, particularly for children from disadvantaged backgrounds.</w:t>
            </w:r>
            <w:r>
              <w:rPr>
                <w:b/>
                <w:i/>
                <w:sz w:val="22"/>
                <w:szCs w:val="22"/>
              </w:rPr>
              <w:t>’</w:t>
            </w:r>
          </w:p>
          <w:p w14:paraId="70EB8644" w14:textId="77777777" w:rsidR="009877E3" w:rsidRPr="002435B3" w:rsidRDefault="009877E3" w:rsidP="009877E3">
            <w:pPr>
              <w:pStyle w:val="TableRowCentered"/>
              <w:jc w:val="left"/>
              <w:rPr>
                <w:b/>
                <w:i/>
                <w:sz w:val="22"/>
                <w:szCs w:val="22"/>
              </w:rPr>
            </w:pPr>
          </w:p>
          <w:p w14:paraId="34B8052D" w14:textId="60A2A70F" w:rsidR="002435B3" w:rsidRPr="00160C2C" w:rsidRDefault="002435B3" w:rsidP="002435B3">
            <w:pPr>
              <w:pStyle w:val="TableRowCentered"/>
              <w:tabs>
                <w:tab w:val="left" w:pos="1172"/>
              </w:tabs>
              <w:jc w:val="left"/>
              <w:rPr>
                <w:sz w:val="22"/>
                <w:szCs w:val="22"/>
              </w:rPr>
            </w:pPr>
            <w:r w:rsidRPr="00160C2C">
              <w:rPr>
                <w:sz w:val="22"/>
                <w:szCs w:val="22"/>
              </w:rPr>
              <w:t xml:space="preserve">School began using </w:t>
            </w:r>
            <w:r w:rsidR="00181BD7">
              <w:rPr>
                <w:sz w:val="22"/>
                <w:szCs w:val="22"/>
              </w:rPr>
              <w:t>targeted 1:1 additional phonics tuition i</w:t>
            </w:r>
            <w:r w:rsidRPr="00160C2C">
              <w:rPr>
                <w:sz w:val="22"/>
                <w:szCs w:val="22"/>
              </w:rPr>
              <w:t xml:space="preserve">n the 20-21 academic </w:t>
            </w:r>
            <w:r w:rsidRPr="00E11F82">
              <w:rPr>
                <w:sz w:val="22"/>
                <w:szCs w:val="22"/>
              </w:rPr>
              <w:t>year and it saw 7</w:t>
            </w:r>
            <w:r w:rsidR="00E75782" w:rsidRPr="00E11F82">
              <w:rPr>
                <w:sz w:val="22"/>
                <w:szCs w:val="22"/>
              </w:rPr>
              <w:t>3</w:t>
            </w:r>
            <w:r w:rsidRPr="00E11F82">
              <w:rPr>
                <w:sz w:val="22"/>
                <w:szCs w:val="22"/>
              </w:rPr>
              <w:t>% of our</w:t>
            </w:r>
            <w:r w:rsidR="00E75782" w:rsidRPr="00E11F82">
              <w:rPr>
                <w:sz w:val="22"/>
                <w:szCs w:val="22"/>
              </w:rPr>
              <w:t xml:space="preserve"> disadvantaged</w:t>
            </w:r>
            <w:r w:rsidRPr="00E11F82">
              <w:rPr>
                <w:sz w:val="22"/>
                <w:szCs w:val="22"/>
              </w:rPr>
              <w:t xml:space="preserve"> children reach the expected standard in comparison to 71% of non-disadvantaged. </w:t>
            </w:r>
            <w:r w:rsidR="00E75782" w:rsidRPr="00E11F82">
              <w:rPr>
                <w:sz w:val="22"/>
                <w:szCs w:val="22"/>
              </w:rPr>
              <w:t>In 2022, 69% of disadvantaged reached the expected standard, showing</w:t>
            </w:r>
            <w:r w:rsidR="00E75782">
              <w:rPr>
                <w:sz w:val="22"/>
                <w:szCs w:val="22"/>
              </w:rPr>
              <w:t xml:space="preserve"> gaps to national other children have been closing over time. </w:t>
            </w:r>
            <w:r w:rsidR="00E11F82">
              <w:rPr>
                <w:sz w:val="22"/>
                <w:szCs w:val="22"/>
              </w:rPr>
              <w:t xml:space="preserve">Unfortunately, in 2023, this figure dropped to 62%, however, the intervention has still seen accelerated progress form starting points.  </w:t>
            </w:r>
          </w:p>
          <w:p w14:paraId="12AB7182" w14:textId="77777777" w:rsidR="002435B3" w:rsidRPr="00160C2C" w:rsidRDefault="002435B3" w:rsidP="002435B3">
            <w:pPr>
              <w:pStyle w:val="TableRowCentered"/>
              <w:jc w:val="left"/>
              <w:rPr>
                <w:sz w:val="22"/>
                <w:szCs w:val="22"/>
              </w:rPr>
            </w:pPr>
          </w:p>
          <w:p w14:paraId="4F8690BC" w14:textId="77777777" w:rsidR="002435B3" w:rsidRPr="002435B3" w:rsidRDefault="002435B3" w:rsidP="009877E3">
            <w:pPr>
              <w:pStyle w:val="TableRowCentered"/>
              <w:jc w:val="left"/>
              <w:rPr>
                <w:b/>
                <w: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632C" w14:textId="38D1E50D" w:rsidR="002435B3" w:rsidRPr="00160C2C" w:rsidRDefault="00B22DC0" w:rsidP="00525711">
            <w:pPr>
              <w:pStyle w:val="TableRowCentered"/>
              <w:jc w:val="left"/>
              <w:rPr>
                <w:sz w:val="22"/>
                <w:szCs w:val="22"/>
              </w:rPr>
            </w:pPr>
            <w:r>
              <w:rPr>
                <w:sz w:val="22"/>
                <w:szCs w:val="22"/>
              </w:rPr>
              <w:t>1, 2</w:t>
            </w:r>
          </w:p>
        </w:tc>
      </w:tr>
      <w:tr w:rsidR="00525711" w14:paraId="56247D82" w14:textId="77777777" w:rsidTr="00525711">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CBED" w14:textId="4B63B4BC" w:rsidR="00525711" w:rsidRPr="00160C2C" w:rsidRDefault="00525711" w:rsidP="00525711">
            <w:pPr>
              <w:pStyle w:val="TableRow"/>
              <w:ind w:left="0"/>
              <w:rPr>
                <w:iCs/>
                <w:sz w:val="22"/>
                <w:szCs w:val="22"/>
              </w:rPr>
            </w:pPr>
            <w:r w:rsidRPr="00160C2C">
              <w:rPr>
                <w:iCs/>
                <w:sz w:val="22"/>
                <w:szCs w:val="22"/>
              </w:rPr>
              <w:t>TA</w:t>
            </w:r>
            <w:r w:rsidR="00182A5D">
              <w:rPr>
                <w:iCs/>
                <w:sz w:val="22"/>
                <w:szCs w:val="22"/>
              </w:rPr>
              <w:t xml:space="preserve"> (Intervention Champion)</w:t>
            </w:r>
            <w:r w:rsidRPr="00160C2C">
              <w:rPr>
                <w:iCs/>
                <w:sz w:val="22"/>
                <w:szCs w:val="22"/>
              </w:rPr>
              <w:t xml:space="preserve"> to support disadvantaged children through the delivery of structured interventions that support language development in </w:t>
            </w:r>
            <w:proofErr w:type="gramStart"/>
            <w:r w:rsidRPr="00160C2C">
              <w:rPr>
                <w:iCs/>
                <w:sz w:val="22"/>
                <w:szCs w:val="22"/>
              </w:rPr>
              <w:t>EYFS  (</w:t>
            </w:r>
            <w:proofErr w:type="gramEnd"/>
            <w:r w:rsidRPr="00160C2C">
              <w:rPr>
                <w:iCs/>
                <w:sz w:val="22"/>
                <w:szCs w:val="22"/>
              </w:rPr>
              <w:t>NELI, Early Talk Boost, Big Book of Ideas).</w:t>
            </w:r>
          </w:p>
          <w:p w14:paraId="1A6F2BED" w14:textId="77777777" w:rsidR="00525711" w:rsidRPr="00160C2C" w:rsidRDefault="00525711" w:rsidP="00525711">
            <w:pPr>
              <w:pStyle w:val="TableRow"/>
              <w:ind w:left="0"/>
              <w:rPr>
                <w:iCs/>
                <w:sz w:val="22"/>
                <w:szCs w:val="22"/>
              </w:rPr>
            </w:pPr>
          </w:p>
          <w:p w14:paraId="5662F4D7" w14:textId="77777777" w:rsidR="00525711" w:rsidRPr="00160C2C" w:rsidRDefault="00525711" w:rsidP="00525711">
            <w:pPr>
              <w:pStyle w:val="TableRow"/>
              <w:ind w:left="0"/>
              <w:rPr>
                <w:iCs/>
                <w:sz w:val="22"/>
                <w:szCs w:val="22"/>
              </w:rPr>
            </w:pPr>
          </w:p>
          <w:p w14:paraId="7879E3AB" w14:textId="77777777" w:rsidR="00525711" w:rsidRPr="00160C2C" w:rsidRDefault="00525711" w:rsidP="00525711">
            <w:pPr>
              <w:pStyle w:val="TableRow"/>
              <w:ind w:left="0"/>
              <w:rPr>
                <w:iCs/>
                <w:sz w:val="22"/>
                <w:szCs w:val="22"/>
              </w:rPr>
            </w:pPr>
          </w:p>
        </w:tc>
        <w:tc>
          <w:tcPr>
            <w:tcW w:w="5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96AC" w14:textId="77777777" w:rsidR="009877E3" w:rsidRDefault="00525711" w:rsidP="009877E3">
            <w:pPr>
              <w:pStyle w:val="TableRowCentered"/>
              <w:spacing w:before="0" w:after="0"/>
              <w:jc w:val="left"/>
              <w:rPr>
                <w:b/>
                <w:i/>
                <w:sz w:val="22"/>
                <w:szCs w:val="22"/>
              </w:rPr>
            </w:pPr>
            <w:r w:rsidRPr="002435B3">
              <w:rPr>
                <w:b/>
                <w:i/>
                <w:sz w:val="22"/>
                <w:szCs w:val="22"/>
              </w:rPr>
              <w:t>EEF states:</w:t>
            </w:r>
            <w:r w:rsidR="009877E3" w:rsidRPr="002435B3">
              <w:rPr>
                <w:b/>
                <w:i/>
                <w:sz w:val="22"/>
                <w:szCs w:val="22"/>
              </w:rPr>
              <w:t xml:space="preserve"> </w:t>
            </w:r>
          </w:p>
          <w:p w14:paraId="0E8E6B7F" w14:textId="501C13DE" w:rsidR="009877E3" w:rsidRPr="002435B3" w:rsidRDefault="009877E3" w:rsidP="009877E3">
            <w:pPr>
              <w:pStyle w:val="TableRowCentered"/>
              <w:spacing w:before="0" w:after="0"/>
              <w:jc w:val="left"/>
              <w:rPr>
                <w:b/>
                <w:i/>
                <w:sz w:val="22"/>
                <w:szCs w:val="22"/>
              </w:rPr>
            </w:pPr>
            <w:r>
              <w:rPr>
                <w:b/>
                <w:i/>
                <w:sz w:val="22"/>
                <w:szCs w:val="22"/>
              </w:rPr>
              <w:t>‘</w:t>
            </w:r>
            <w:r w:rsidRPr="002435B3">
              <w:rPr>
                <w:b/>
                <w:i/>
                <w:sz w:val="22"/>
                <w:szCs w:val="22"/>
              </w:rPr>
              <w:t>Given that oral language interventions can be used to provide additional support to pupils who are behind their peers in oral language development, the targeted use of approaches may support some disadvantage</w:t>
            </w:r>
            <w:r>
              <w:rPr>
                <w:b/>
                <w:i/>
                <w:sz w:val="22"/>
                <w:szCs w:val="22"/>
              </w:rPr>
              <w:t>d pupils to catch up with peers (+6 months).’</w:t>
            </w:r>
          </w:p>
          <w:p w14:paraId="37832BCD" w14:textId="77777777" w:rsidR="009877E3" w:rsidRDefault="009877E3" w:rsidP="009877E3">
            <w:pPr>
              <w:pStyle w:val="TableRowCentered"/>
              <w:jc w:val="left"/>
              <w:rPr>
                <w:b/>
                <w:i/>
                <w:sz w:val="22"/>
                <w:szCs w:val="22"/>
              </w:rPr>
            </w:pPr>
          </w:p>
          <w:p w14:paraId="2D57C070" w14:textId="3A55F13D" w:rsidR="00525711" w:rsidRPr="002435B3" w:rsidRDefault="009877E3" w:rsidP="00525711">
            <w:pPr>
              <w:pStyle w:val="TableRowCentered"/>
              <w:jc w:val="left"/>
              <w:rPr>
                <w:b/>
                <w:i/>
                <w:sz w:val="22"/>
                <w:szCs w:val="22"/>
              </w:rPr>
            </w:pPr>
            <w:r w:rsidRPr="002435B3">
              <w:rPr>
                <w:b/>
                <w:i/>
                <w:sz w:val="22"/>
                <w:szCs w:val="22"/>
              </w:rPr>
              <w:t>They also state:</w:t>
            </w:r>
          </w:p>
          <w:p w14:paraId="1A7E447C" w14:textId="26FCC683" w:rsidR="00525711" w:rsidRPr="002435B3" w:rsidRDefault="009877E3" w:rsidP="00525711">
            <w:pPr>
              <w:pStyle w:val="TableRowCentered"/>
              <w:jc w:val="left"/>
              <w:rPr>
                <w:b/>
                <w:i/>
                <w:sz w:val="22"/>
                <w:szCs w:val="22"/>
              </w:rPr>
            </w:pPr>
            <w:r>
              <w:rPr>
                <w:b/>
                <w:i/>
                <w:sz w:val="22"/>
                <w:szCs w:val="22"/>
              </w:rPr>
              <w:t>‘</w:t>
            </w:r>
            <w:r w:rsidR="00525711" w:rsidRPr="002435B3">
              <w:rPr>
                <w:b/>
                <w:i/>
                <w:sz w:val="22"/>
                <w:szCs w:val="22"/>
              </w:rPr>
              <w:t>Teaching assistant interventions have an impact through providing additional support for pupils that is targeted to their needs. Well-evidenced teaching assistant interventions can be targeted at pupils that require additional support and can help previously low attaining pupils overcome barriers to learning and ​‘catch-up’ with pre</w:t>
            </w:r>
            <w:r>
              <w:rPr>
                <w:b/>
                <w:i/>
                <w:sz w:val="22"/>
                <w:szCs w:val="22"/>
              </w:rPr>
              <w:t>viously higher attaining pupils (+4 months).’</w:t>
            </w:r>
          </w:p>
          <w:p w14:paraId="7659FEED" w14:textId="77777777" w:rsidR="00525711" w:rsidRPr="00160C2C" w:rsidRDefault="00525711" w:rsidP="00525711">
            <w:pPr>
              <w:pStyle w:val="TableRowCentered"/>
              <w:jc w:val="left"/>
              <w:rPr>
                <w:sz w:val="22"/>
                <w:szCs w:val="22"/>
              </w:rPr>
            </w:pPr>
          </w:p>
          <w:p w14:paraId="7595B4F1" w14:textId="2491AFDC" w:rsidR="00525711" w:rsidRPr="00160C2C" w:rsidRDefault="00525711" w:rsidP="00525711">
            <w:pPr>
              <w:pStyle w:val="TableRowCentered"/>
              <w:ind w:left="0"/>
              <w:jc w:val="left"/>
              <w:rPr>
                <w:sz w:val="22"/>
                <w:szCs w:val="22"/>
              </w:rPr>
            </w:pPr>
            <w:r w:rsidRPr="00160C2C">
              <w:rPr>
                <w:sz w:val="22"/>
                <w:szCs w:val="22"/>
              </w:rPr>
              <w:t xml:space="preserve">At St James, a significant proportion of children enter school with communication and language levels significantly below the expected standard for their age (Well Comm Screening). Children in </w:t>
            </w:r>
            <w:r w:rsidRPr="00160C2C">
              <w:rPr>
                <w:sz w:val="22"/>
                <w:szCs w:val="22"/>
              </w:rPr>
              <w:lastRenderedPageBreak/>
              <w:t xml:space="preserve">Nursery are supported </w:t>
            </w:r>
            <w:proofErr w:type="gramStart"/>
            <w:r w:rsidRPr="00160C2C">
              <w:rPr>
                <w:sz w:val="22"/>
                <w:szCs w:val="22"/>
              </w:rPr>
              <w:t>through the use of</w:t>
            </w:r>
            <w:proofErr w:type="gramEnd"/>
            <w:r w:rsidRPr="00160C2C">
              <w:rPr>
                <w:sz w:val="22"/>
                <w:szCs w:val="22"/>
              </w:rPr>
              <w:t xml:space="preserve"> Early Talk Boost </w:t>
            </w:r>
            <w:r w:rsidR="00182A5D">
              <w:rPr>
                <w:sz w:val="22"/>
                <w:szCs w:val="22"/>
              </w:rPr>
              <w:t xml:space="preserve">which is continued into YR. In </w:t>
            </w:r>
            <w:r w:rsidRPr="00160C2C">
              <w:rPr>
                <w:sz w:val="22"/>
                <w:szCs w:val="22"/>
              </w:rPr>
              <w:t>YR</w:t>
            </w:r>
            <w:r w:rsidR="00182A5D">
              <w:rPr>
                <w:sz w:val="22"/>
                <w:szCs w:val="22"/>
              </w:rPr>
              <w:t xml:space="preserve">, children received </w:t>
            </w:r>
            <w:r w:rsidRPr="00160C2C">
              <w:rPr>
                <w:sz w:val="22"/>
                <w:szCs w:val="22"/>
              </w:rPr>
              <w:t xml:space="preserve">NELI and </w:t>
            </w:r>
            <w:r w:rsidR="00182A5D">
              <w:rPr>
                <w:sz w:val="22"/>
                <w:szCs w:val="22"/>
              </w:rPr>
              <w:t>interventions through the</w:t>
            </w:r>
            <w:r w:rsidRPr="00160C2C">
              <w:rPr>
                <w:sz w:val="22"/>
                <w:szCs w:val="22"/>
              </w:rPr>
              <w:t xml:space="preserve"> Big Book of Ideas intervention</w:t>
            </w:r>
            <w:r w:rsidR="00182A5D">
              <w:rPr>
                <w:sz w:val="22"/>
                <w:szCs w:val="22"/>
              </w:rPr>
              <w:t xml:space="preserve"> (Well Comm Language Screening)</w:t>
            </w:r>
            <w:r w:rsidRPr="00160C2C">
              <w:rPr>
                <w:sz w:val="22"/>
                <w:szCs w:val="22"/>
              </w:rPr>
              <w:t>.</w:t>
            </w:r>
          </w:p>
          <w:p w14:paraId="0B4B82A8" w14:textId="77777777" w:rsidR="00525711" w:rsidRPr="00160C2C" w:rsidRDefault="00525711" w:rsidP="00525711">
            <w:pPr>
              <w:pStyle w:val="TableRowCentered"/>
              <w:jc w:val="left"/>
              <w:rPr>
                <w:sz w:val="22"/>
                <w:szCs w:val="22"/>
              </w:rPr>
            </w:pPr>
          </w:p>
          <w:p w14:paraId="5CDEF604" w14:textId="50B31BA6" w:rsidR="00525711" w:rsidRDefault="00525711" w:rsidP="00182A5D">
            <w:pPr>
              <w:pStyle w:val="Default"/>
              <w:rPr>
                <w:sz w:val="22"/>
                <w:szCs w:val="22"/>
              </w:rPr>
            </w:pPr>
            <w:r w:rsidRPr="00160C2C">
              <w:rPr>
                <w:sz w:val="22"/>
                <w:szCs w:val="22"/>
              </w:rPr>
              <w:t xml:space="preserve">Analysis of previous intervention data has </w:t>
            </w:r>
            <w:r w:rsidR="002435B3" w:rsidRPr="00EA248E">
              <w:rPr>
                <w:sz w:val="22"/>
                <w:szCs w:val="22"/>
              </w:rPr>
              <w:t xml:space="preserve">seen </w:t>
            </w:r>
            <w:r w:rsidRPr="00EA248E">
              <w:rPr>
                <w:sz w:val="22"/>
                <w:szCs w:val="22"/>
              </w:rPr>
              <w:t>83%</w:t>
            </w:r>
            <w:r w:rsidRPr="00160C2C">
              <w:rPr>
                <w:sz w:val="22"/>
                <w:szCs w:val="22"/>
              </w:rPr>
              <w:t xml:space="preserve"> of children made rapid progress in CL and made significant advances in their Well Comm Screening </w:t>
            </w:r>
            <w:proofErr w:type="gramStart"/>
            <w:r w:rsidRPr="00160C2C">
              <w:rPr>
                <w:sz w:val="22"/>
                <w:szCs w:val="22"/>
              </w:rPr>
              <w:t>as a result of</w:t>
            </w:r>
            <w:proofErr w:type="gramEnd"/>
            <w:r w:rsidRPr="00160C2C">
              <w:rPr>
                <w:sz w:val="22"/>
                <w:szCs w:val="22"/>
              </w:rPr>
              <w:t xml:space="preserve"> the</w:t>
            </w:r>
            <w:r w:rsidR="00182A5D">
              <w:rPr>
                <w:sz w:val="22"/>
                <w:szCs w:val="22"/>
              </w:rPr>
              <w:t>se interventions.</w:t>
            </w:r>
            <w:r w:rsidRPr="00160C2C">
              <w:rPr>
                <w:sz w:val="22"/>
                <w:szCs w:val="22"/>
              </w:rPr>
              <w:t xml:space="preserve"> </w:t>
            </w:r>
            <w:r w:rsidR="002435B3">
              <w:rPr>
                <w:sz w:val="22"/>
                <w:szCs w:val="22"/>
              </w:rPr>
              <w:t>For this reason, we will continue with this strategy.</w:t>
            </w:r>
          </w:p>
          <w:p w14:paraId="02388E65" w14:textId="77777777" w:rsidR="00B7540F" w:rsidRDefault="00B7540F" w:rsidP="00182A5D">
            <w:pPr>
              <w:pStyle w:val="Default"/>
              <w:rPr>
                <w:sz w:val="22"/>
                <w:szCs w:val="22"/>
              </w:rPr>
            </w:pPr>
          </w:p>
          <w:p w14:paraId="6AB11F17" w14:textId="15758E4A" w:rsidR="00182A5D" w:rsidRDefault="007C1A5F" w:rsidP="00182A5D">
            <w:pPr>
              <w:pStyle w:val="Default"/>
              <w:rPr>
                <w:sz w:val="22"/>
                <w:szCs w:val="22"/>
              </w:rPr>
            </w:pPr>
            <w:r>
              <w:rPr>
                <w:sz w:val="22"/>
                <w:szCs w:val="22"/>
              </w:rPr>
              <w:t>In 202</w:t>
            </w:r>
            <w:r w:rsidR="00E11F82">
              <w:rPr>
                <w:sz w:val="22"/>
                <w:szCs w:val="22"/>
              </w:rPr>
              <w:t>3</w:t>
            </w:r>
            <w:r>
              <w:rPr>
                <w:sz w:val="22"/>
                <w:szCs w:val="22"/>
              </w:rPr>
              <w:t>, 8</w:t>
            </w:r>
            <w:r w:rsidR="00E11F82">
              <w:rPr>
                <w:sz w:val="22"/>
                <w:szCs w:val="22"/>
              </w:rPr>
              <w:t>8</w:t>
            </w:r>
            <w:r>
              <w:rPr>
                <w:sz w:val="22"/>
                <w:szCs w:val="22"/>
              </w:rPr>
              <w:t>% of children were assessed as meeting the expected standard in Communication by the end of Reception</w:t>
            </w:r>
            <w:r w:rsidR="00E11F82">
              <w:rPr>
                <w:sz w:val="22"/>
                <w:szCs w:val="22"/>
              </w:rPr>
              <w:t>.</w:t>
            </w:r>
          </w:p>
          <w:p w14:paraId="78CFAD20" w14:textId="77777777" w:rsidR="001E64BB" w:rsidRDefault="001E64BB" w:rsidP="00182A5D">
            <w:pPr>
              <w:pStyle w:val="Default"/>
              <w:rPr>
                <w:sz w:val="22"/>
                <w:szCs w:val="22"/>
              </w:rPr>
            </w:pPr>
          </w:p>
          <w:p w14:paraId="772004AA" w14:textId="67350A0E" w:rsidR="001E64BB" w:rsidRPr="00160C2C" w:rsidRDefault="001E64BB" w:rsidP="00182A5D">
            <w:pPr>
              <w:pStyle w:val="Default"/>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FF41B" w14:textId="0B9748BC" w:rsidR="00525711" w:rsidRPr="00160C2C" w:rsidRDefault="009560A3" w:rsidP="00525711">
            <w:pPr>
              <w:pStyle w:val="TableRowCentered"/>
              <w:jc w:val="left"/>
              <w:rPr>
                <w:sz w:val="22"/>
                <w:szCs w:val="22"/>
              </w:rPr>
            </w:pPr>
            <w:r>
              <w:rPr>
                <w:sz w:val="22"/>
                <w:szCs w:val="22"/>
              </w:rPr>
              <w:lastRenderedPageBreak/>
              <w:t>1, 2</w:t>
            </w:r>
          </w:p>
        </w:tc>
      </w:tr>
      <w:tr w:rsidR="00E5209C" w14:paraId="7C2B7CC0" w14:textId="77777777" w:rsidTr="00525711">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CA61" w14:textId="50FFD7C2" w:rsidR="00E5209C" w:rsidRDefault="00672FA5" w:rsidP="001E64BB">
            <w:pPr>
              <w:pStyle w:val="TableRow"/>
              <w:rPr>
                <w:sz w:val="22"/>
                <w:szCs w:val="22"/>
              </w:rPr>
            </w:pPr>
            <w:r>
              <w:rPr>
                <w:sz w:val="22"/>
                <w:szCs w:val="22"/>
              </w:rPr>
              <w:t>Small group tuition.</w:t>
            </w:r>
          </w:p>
          <w:p w14:paraId="5F09C2E2" w14:textId="77777777" w:rsidR="001E64BB" w:rsidRDefault="001E64BB" w:rsidP="001E64BB">
            <w:pPr>
              <w:pStyle w:val="TableRow"/>
              <w:rPr>
                <w:sz w:val="22"/>
                <w:szCs w:val="22"/>
              </w:rPr>
            </w:pPr>
          </w:p>
          <w:p w14:paraId="201926E6" w14:textId="77777777" w:rsidR="001E64BB" w:rsidRDefault="001E64BB" w:rsidP="001E64BB">
            <w:pPr>
              <w:pStyle w:val="TableRow"/>
              <w:rPr>
                <w:sz w:val="22"/>
                <w:szCs w:val="22"/>
              </w:rPr>
            </w:pPr>
          </w:p>
          <w:p w14:paraId="700B272E" w14:textId="10B939BD" w:rsidR="00672FA5" w:rsidRPr="007C1A5F" w:rsidRDefault="00672FA5" w:rsidP="001E64BB">
            <w:pPr>
              <w:pStyle w:val="TableRow"/>
              <w:rPr>
                <w:sz w:val="22"/>
                <w:szCs w:val="22"/>
              </w:rPr>
            </w:pPr>
            <w:r>
              <w:rPr>
                <w:sz w:val="22"/>
                <w:szCs w:val="22"/>
              </w:rPr>
              <w:t xml:space="preserve">Recovery Premium </w:t>
            </w:r>
          </w:p>
        </w:tc>
        <w:tc>
          <w:tcPr>
            <w:tcW w:w="5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0B1D" w14:textId="77777777" w:rsidR="002164E5" w:rsidRDefault="001E64BB" w:rsidP="001E64BB">
            <w:pPr>
              <w:spacing w:after="0" w:line="240" w:lineRule="auto"/>
              <w:rPr>
                <w:b/>
                <w:i/>
                <w:sz w:val="22"/>
                <w:szCs w:val="22"/>
              </w:rPr>
            </w:pPr>
            <w:r w:rsidRPr="001E64BB">
              <w:rPr>
                <w:b/>
                <w:i/>
                <w:sz w:val="22"/>
                <w:szCs w:val="22"/>
              </w:rPr>
              <w:t>EEF states: ‘Small group tuition has an average impact of four months’ additional progress over the course of a year</w:t>
            </w:r>
            <w:r>
              <w:rPr>
                <w:b/>
                <w:i/>
                <w:sz w:val="22"/>
                <w:szCs w:val="22"/>
              </w:rPr>
              <w:t>.</w:t>
            </w:r>
            <w:r w:rsidRPr="001E64BB">
              <w:rPr>
                <w:b/>
                <w:i/>
                <w:sz w:val="22"/>
                <w:szCs w:val="22"/>
              </w:rPr>
              <w:t>’</w:t>
            </w:r>
          </w:p>
          <w:p w14:paraId="4D68E9D0" w14:textId="77777777" w:rsidR="001E64BB" w:rsidRDefault="001E64BB" w:rsidP="001E64BB">
            <w:pPr>
              <w:spacing w:after="0" w:line="240" w:lineRule="auto"/>
              <w:rPr>
                <w:b/>
                <w:i/>
                <w:sz w:val="22"/>
                <w:szCs w:val="22"/>
              </w:rPr>
            </w:pPr>
          </w:p>
          <w:p w14:paraId="225C8C40" w14:textId="34BAF970" w:rsidR="001E64BB" w:rsidRPr="000A446C" w:rsidRDefault="001E64BB" w:rsidP="000A446C">
            <w:pPr>
              <w:spacing w:line="240" w:lineRule="auto"/>
              <w:rPr>
                <w:sz w:val="22"/>
              </w:rPr>
            </w:pPr>
            <w:r w:rsidRPr="000A446C">
              <w:rPr>
                <w:sz w:val="22"/>
              </w:rPr>
              <w:t xml:space="preserve">In </w:t>
            </w:r>
            <w:r w:rsidRPr="00E11F82">
              <w:rPr>
                <w:sz w:val="22"/>
              </w:rPr>
              <w:t>2</w:t>
            </w:r>
            <w:r w:rsidR="00E11F82" w:rsidRPr="00E11F82">
              <w:rPr>
                <w:sz w:val="22"/>
              </w:rPr>
              <w:t>2</w:t>
            </w:r>
            <w:r w:rsidRPr="00E11F82">
              <w:rPr>
                <w:sz w:val="22"/>
              </w:rPr>
              <w:t>-2</w:t>
            </w:r>
            <w:r w:rsidR="00E11F82" w:rsidRPr="00E11F82">
              <w:rPr>
                <w:sz w:val="22"/>
              </w:rPr>
              <w:t>3</w:t>
            </w:r>
            <w:r w:rsidRPr="000A446C">
              <w:rPr>
                <w:sz w:val="22"/>
              </w:rPr>
              <w:t xml:space="preserve"> academic year, a school led tutor delivered small group tuition to various year groups in maths. Children who received </w:t>
            </w:r>
            <w:r w:rsidR="00E11F82">
              <w:rPr>
                <w:sz w:val="22"/>
              </w:rPr>
              <w:t>maths tuition made</w:t>
            </w:r>
            <w:r w:rsidRPr="000A446C">
              <w:rPr>
                <w:sz w:val="22"/>
              </w:rPr>
              <w:t xml:space="preserve"> an average of a whole term’s progress in one half term. Children who received maths tuition showed an increase of +</w:t>
            </w:r>
            <w:r w:rsidR="00E11F82">
              <w:rPr>
                <w:sz w:val="22"/>
              </w:rPr>
              <w:t>7</w:t>
            </w:r>
            <w:r w:rsidRPr="000A446C">
              <w:rPr>
                <w:sz w:val="22"/>
              </w:rPr>
              <w:t xml:space="preserve"> in NRSS from entry to exit data</w:t>
            </w:r>
            <w:r w:rsidR="00E11F82">
              <w:rPr>
                <w:sz w:val="22"/>
              </w:rPr>
              <w:t xml:space="preserve">. </w:t>
            </w:r>
            <w:r w:rsidRPr="000A446C">
              <w:rPr>
                <w:sz w:val="22"/>
              </w:rPr>
              <w:t>This approach will continue in 2</w:t>
            </w:r>
            <w:r w:rsidR="006B4C14">
              <w:rPr>
                <w:sz w:val="22"/>
              </w:rPr>
              <w:t>3</w:t>
            </w:r>
            <w:r w:rsidRPr="000A446C">
              <w:rPr>
                <w:sz w:val="22"/>
              </w:rPr>
              <w:t>-2</w:t>
            </w:r>
            <w:r w:rsidR="006B4C14">
              <w:rPr>
                <w:sz w:val="22"/>
              </w:rPr>
              <w:t>4</w:t>
            </w:r>
            <w:r w:rsidRPr="000A446C">
              <w:rPr>
                <w:sz w:val="22"/>
              </w:rPr>
              <w:t xml:space="preserve"> academic </w:t>
            </w:r>
            <w:proofErr w:type="gramStart"/>
            <w:r w:rsidRPr="000A446C">
              <w:rPr>
                <w:sz w:val="22"/>
              </w:rPr>
              <w:t>year</w:t>
            </w:r>
            <w:r w:rsidR="00E11F82">
              <w:rPr>
                <w:sz w:val="22"/>
              </w:rPr>
              <w:t>,</w:t>
            </w:r>
            <w:proofErr w:type="gramEnd"/>
            <w:r w:rsidR="00E11F82">
              <w:rPr>
                <w:sz w:val="22"/>
              </w:rPr>
              <w:t xml:space="preserve"> however, this will be through internal school tutoring. </w:t>
            </w:r>
          </w:p>
          <w:p w14:paraId="76EAF7C9" w14:textId="74420D5C" w:rsidR="001E64BB" w:rsidRPr="001E64BB" w:rsidRDefault="001E64BB" w:rsidP="001E64BB">
            <w:pPr>
              <w:spacing w:after="0" w:line="240" w:lineRule="auto"/>
              <w:rPr>
                <w:b/>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BF66" w14:textId="074F5C44" w:rsidR="00E5209C" w:rsidRDefault="001E64BB" w:rsidP="002435B3">
            <w:pPr>
              <w:pStyle w:val="TableRowCentered"/>
              <w:jc w:val="left"/>
              <w:rPr>
                <w:sz w:val="22"/>
              </w:rPr>
            </w:pPr>
            <w:r>
              <w:rPr>
                <w:sz w:val="22"/>
              </w:rPr>
              <w:t>1, 2</w:t>
            </w:r>
            <w:r w:rsidR="009560A3">
              <w:rPr>
                <w:sz w:val="22"/>
              </w:rPr>
              <w:t>, 3, 6, 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81900A7" w:rsidR="00E66558" w:rsidRDefault="007C1A5F">
      <w:pPr>
        <w:spacing w:before="240" w:after="120"/>
      </w:pPr>
      <w:r>
        <w:t>Budgeted cost: £</w:t>
      </w:r>
      <w:r w:rsidR="00563686">
        <w:t>277,702</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37" w14:textId="77777777" w:rsidTr="00525711">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52571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FB2A7" w14:textId="4ABAB51F" w:rsidR="00525711" w:rsidRDefault="007C1A5F" w:rsidP="00487678">
            <w:pPr>
              <w:pStyle w:val="TableRow"/>
              <w:rPr>
                <w:iCs/>
                <w:sz w:val="22"/>
                <w:szCs w:val="22"/>
              </w:rPr>
            </w:pPr>
            <w:r>
              <w:rPr>
                <w:iCs/>
                <w:sz w:val="22"/>
                <w:szCs w:val="22"/>
              </w:rPr>
              <w:t>Child and Family Support Worker (h</w:t>
            </w:r>
            <w:r w:rsidR="002435B3">
              <w:rPr>
                <w:iCs/>
                <w:sz w:val="22"/>
                <w:szCs w:val="22"/>
              </w:rPr>
              <w:t>ome l</w:t>
            </w:r>
            <w:r w:rsidR="00487678" w:rsidRPr="002435B3">
              <w:rPr>
                <w:iCs/>
                <w:sz w:val="22"/>
                <w:szCs w:val="22"/>
              </w:rPr>
              <w:t>iaison</w:t>
            </w:r>
            <w:r>
              <w:rPr>
                <w:iCs/>
                <w:sz w:val="22"/>
                <w:szCs w:val="22"/>
              </w:rPr>
              <w:t>)</w:t>
            </w:r>
            <w:r w:rsidR="00487678" w:rsidRPr="002435B3">
              <w:rPr>
                <w:iCs/>
                <w:sz w:val="22"/>
                <w:szCs w:val="22"/>
              </w:rPr>
              <w:t xml:space="preserve"> </w:t>
            </w:r>
            <w:r w:rsidR="002435B3">
              <w:rPr>
                <w:iCs/>
                <w:sz w:val="22"/>
                <w:szCs w:val="22"/>
              </w:rPr>
              <w:t>s</w:t>
            </w:r>
            <w:r w:rsidR="00C517A1" w:rsidRPr="002435B3">
              <w:rPr>
                <w:iCs/>
                <w:sz w:val="22"/>
                <w:szCs w:val="22"/>
              </w:rPr>
              <w:t>upport for parents, attendance, home visits, parenting courses</w:t>
            </w:r>
            <w:r>
              <w:rPr>
                <w:iCs/>
                <w:sz w:val="22"/>
                <w:szCs w:val="22"/>
              </w:rPr>
              <w:t xml:space="preserve"> to support parents with raising attendance and challenging punctuality issues. </w:t>
            </w:r>
          </w:p>
          <w:p w14:paraId="2A7D5538" w14:textId="072D0DBB" w:rsidR="00C517A1" w:rsidRPr="00160C2C" w:rsidRDefault="00C517A1" w:rsidP="007C1A5F">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B9C6" w14:textId="0B49B780" w:rsidR="00FD1C24" w:rsidRPr="00FD1C24" w:rsidRDefault="00FD1C24" w:rsidP="007C1A5F">
            <w:pPr>
              <w:pStyle w:val="TableRowCentered"/>
              <w:jc w:val="left"/>
              <w:rPr>
                <w:b/>
                <w:sz w:val="22"/>
                <w:szCs w:val="22"/>
              </w:rPr>
            </w:pPr>
            <w:r w:rsidRPr="00FD1C24">
              <w:rPr>
                <w:b/>
                <w:sz w:val="22"/>
                <w:szCs w:val="22"/>
              </w:rPr>
              <w:t>EEF states: ‘Social and emotional learning approaches have a positive impact, on average, of 4 months’ additional progress in academic outcomes over the course of an academic year.’</w:t>
            </w:r>
          </w:p>
          <w:p w14:paraId="58DD5BC8" w14:textId="77777777" w:rsidR="00FD1C24" w:rsidRDefault="00FD1C24" w:rsidP="007C1A5F">
            <w:pPr>
              <w:pStyle w:val="TableRowCentered"/>
              <w:jc w:val="left"/>
              <w:rPr>
                <w:sz w:val="22"/>
                <w:szCs w:val="22"/>
              </w:rPr>
            </w:pPr>
          </w:p>
          <w:p w14:paraId="2A7D5539" w14:textId="5FB90ABA" w:rsidR="00E66558" w:rsidRPr="00160C2C" w:rsidRDefault="003006E3" w:rsidP="007C1A5F">
            <w:pPr>
              <w:pStyle w:val="TableRowCentered"/>
              <w:jc w:val="left"/>
              <w:rPr>
                <w:sz w:val="22"/>
                <w:szCs w:val="22"/>
              </w:rPr>
            </w:pPr>
            <w:r w:rsidRPr="00160C2C">
              <w:rPr>
                <w:sz w:val="22"/>
                <w:szCs w:val="22"/>
              </w:rPr>
              <w:t xml:space="preserve">The attendance of pupil premium children has historically been below that of non-pupil premium children. </w:t>
            </w:r>
            <w:r w:rsidR="007C1A5F">
              <w:rPr>
                <w:sz w:val="22"/>
                <w:szCs w:val="22"/>
              </w:rPr>
              <w:t>Since the appointment of a C</w:t>
            </w:r>
            <w:r w:rsidR="00C517A1" w:rsidRPr="00160C2C">
              <w:rPr>
                <w:sz w:val="22"/>
                <w:szCs w:val="22"/>
              </w:rPr>
              <w:t>hild a</w:t>
            </w:r>
            <w:r w:rsidR="007C1A5F">
              <w:rPr>
                <w:sz w:val="22"/>
                <w:szCs w:val="22"/>
              </w:rPr>
              <w:t>nd Family Support W</w:t>
            </w:r>
            <w:r w:rsidR="00C517A1" w:rsidRPr="00160C2C">
              <w:rPr>
                <w:sz w:val="22"/>
                <w:szCs w:val="22"/>
              </w:rPr>
              <w:t xml:space="preserve">orker, attendance of pupil premium children has been on an upward trajectory up until 2019. Unfortunately, this has been interrupted by the covid pandemic, however, we are keen to ensure this level of rigour on </w:t>
            </w:r>
            <w:r w:rsidR="00C517A1" w:rsidRPr="00160C2C">
              <w:rPr>
                <w:sz w:val="22"/>
                <w:szCs w:val="22"/>
              </w:rPr>
              <w:lastRenderedPageBreak/>
              <w:t xml:space="preserve">attendance continues. From 2016-19, the attendance gap between PP and </w:t>
            </w:r>
            <w:proofErr w:type="gramStart"/>
            <w:r w:rsidR="00C517A1" w:rsidRPr="00160C2C">
              <w:rPr>
                <w:sz w:val="22"/>
                <w:szCs w:val="22"/>
              </w:rPr>
              <w:t xml:space="preserve">non </w:t>
            </w:r>
            <w:r w:rsidR="007C1A5F">
              <w:rPr>
                <w:sz w:val="22"/>
                <w:szCs w:val="22"/>
              </w:rPr>
              <w:t>PP</w:t>
            </w:r>
            <w:proofErr w:type="gramEnd"/>
            <w:r w:rsidR="007C1A5F">
              <w:rPr>
                <w:sz w:val="22"/>
                <w:szCs w:val="22"/>
              </w:rPr>
              <w:t xml:space="preserve"> </w:t>
            </w:r>
            <w:r w:rsidR="00C517A1" w:rsidRPr="00160C2C">
              <w:rPr>
                <w:sz w:val="22"/>
                <w:szCs w:val="22"/>
              </w:rPr>
              <w:t>ha</w:t>
            </w:r>
            <w:r w:rsidR="002435B3">
              <w:rPr>
                <w:sz w:val="22"/>
                <w:szCs w:val="22"/>
              </w:rPr>
              <w:t>d</w:t>
            </w:r>
            <w:r w:rsidR="00C517A1" w:rsidRPr="00160C2C">
              <w:rPr>
                <w:sz w:val="22"/>
                <w:szCs w:val="22"/>
              </w:rPr>
              <w:t xml:space="preserve"> decreased from -1.8% to -1.4% and was </w:t>
            </w:r>
            <w:r w:rsidR="007C1A5F">
              <w:rPr>
                <w:sz w:val="22"/>
                <w:szCs w:val="22"/>
              </w:rPr>
              <w:t xml:space="preserve">improving </w:t>
            </w:r>
            <w:r w:rsidR="00C517A1" w:rsidRPr="00160C2C">
              <w:rPr>
                <w:sz w:val="22"/>
                <w:szCs w:val="22"/>
              </w:rPr>
              <w:t xml:space="preserve">(94.1%). The pandemic has impacted upon </w:t>
            </w:r>
            <w:proofErr w:type="gramStart"/>
            <w:r w:rsidR="00C517A1" w:rsidRPr="00160C2C">
              <w:rPr>
                <w:sz w:val="22"/>
                <w:szCs w:val="22"/>
              </w:rPr>
              <w:t>this</w:t>
            </w:r>
            <w:proofErr w:type="gramEnd"/>
            <w:r w:rsidR="00C517A1" w:rsidRPr="00160C2C">
              <w:rPr>
                <w:sz w:val="22"/>
                <w:szCs w:val="22"/>
              </w:rPr>
              <w:t xml:space="preserve"> but we will continue to pay close attention to families whose attendance is not </w:t>
            </w:r>
            <w:r w:rsidR="002435B3">
              <w:rPr>
                <w:sz w:val="22"/>
                <w:szCs w:val="22"/>
              </w:rPr>
              <w:t>as good as it should be</w:t>
            </w:r>
            <w:r w:rsidR="00C517A1" w:rsidRPr="00160C2C">
              <w:rPr>
                <w:sz w:val="22"/>
                <w:szCs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D3CF88" w:rsidR="00E66558" w:rsidRPr="00160C2C" w:rsidRDefault="009560A3">
            <w:pPr>
              <w:pStyle w:val="TableRowCentered"/>
              <w:jc w:val="left"/>
              <w:rPr>
                <w:sz w:val="22"/>
                <w:szCs w:val="22"/>
              </w:rPr>
            </w:pPr>
            <w:r>
              <w:rPr>
                <w:sz w:val="22"/>
                <w:szCs w:val="22"/>
              </w:rPr>
              <w:lastRenderedPageBreak/>
              <w:t>4, 5, 7</w:t>
            </w:r>
          </w:p>
        </w:tc>
      </w:tr>
      <w:tr w:rsidR="00E66558" w14:paraId="2A7D553F" w14:textId="77777777" w:rsidTr="0052571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56AA" w14:textId="62B1BBC1" w:rsidR="00E66558" w:rsidRPr="00160C2C" w:rsidRDefault="00C517A1">
            <w:pPr>
              <w:pStyle w:val="TableRow"/>
              <w:rPr>
                <w:sz w:val="22"/>
                <w:szCs w:val="22"/>
              </w:rPr>
            </w:pPr>
            <w:proofErr w:type="gramStart"/>
            <w:r w:rsidRPr="00160C2C">
              <w:rPr>
                <w:sz w:val="22"/>
                <w:szCs w:val="22"/>
              </w:rPr>
              <w:t>Well</w:t>
            </w:r>
            <w:proofErr w:type="gramEnd"/>
            <w:r w:rsidRPr="00160C2C">
              <w:rPr>
                <w:sz w:val="22"/>
                <w:szCs w:val="22"/>
              </w:rPr>
              <w:t xml:space="preserve"> Being Team comprising of:</w:t>
            </w:r>
          </w:p>
          <w:p w14:paraId="25A0B81A" w14:textId="77777777" w:rsidR="007D0804" w:rsidRDefault="007D0804" w:rsidP="00E55DE2">
            <w:pPr>
              <w:pStyle w:val="TableRow"/>
              <w:numPr>
                <w:ilvl w:val="0"/>
                <w:numId w:val="25"/>
              </w:numPr>
              <w:rPr>
                <w:sz w:val="22"/>
                <w:szCs w:val="22"/>
              </w:rPr>
            </w:pPr>
            <w:r w:rsidRPr="007D0804">
              <w:rPr>
                <w:sz w:val="22"/>
                <w:szCs w:val="22"/>
              </w:rPr>
              <w:t>Safeguarding Assistant</w:t>
            </w:r>
          </w:p>
          <w:p w14:paraId="39756578" w14:textId="77777777" w:rsidR="007D0804" w:rsidRDefault="007D0804" w:rsidP="00E55DE2">
            <w:pPr>
              <w:pStyle w:val="TableRow"/>
              <w:numPr>
                <w:ilvl w:val="0"/>
                <w:numId w:val="25"/>
              </w:numPr>
              <w:rPr>
                <w:sz w:val="22"/>
                <w:szCs w:val="22"/>
              </w:rPr>
            </w:pPr>
            <w:r>
              <w:rPr>
                <w:sz w:val="22"/>
                <w:szCs w:val="22"/>
              </w:rPr>
              <w:t>Behaviour Mentor</w:t>
            </w:r>
          </w:p>
          <w:p w14:paraId="36110E85" w14:textId="17C78278" w:rsidR="007D0804" w:rsidRDefault="00C517A1" w:rsidP="00E55DE2">
            <w:pPr>
              <w:pStyle w:val="TableRow"/>
              <w:numPr>
                <w:ilvl w:val="0"/>
                <w:numId w:val="25"/>
              </w:numPr>
              <w:rPr>
                <w:sz w:val="22"/>
                <w:szCs w:val="22"/>
              </w:rPr>
            </w:pPr>
            <w:r w:rsidRPr="007D0804">
              <w:rPr>
                <w:sz w:val="22"/>
                <w:szCs w:val="22"/>
              </w:rPr>
              <w:t>Learning Mentor</w:t>
            </w:r>
            <w:r w:rsidR="003006E3" w:rsidRPr="007D0804">
              <w:rPr>
                <w:sz w:val="22"/>
                <w:szCs w:val="22"/>
              </w:rPr>
              <w:t xml:space="preserve"> </w:t>
            </w:r>
            <w:r w:rsidR="007C1A5F">
              <w:rPr>
                <w:sz w:val="22"/>
                <w:szCs w:val="22"/>
              </w:rPr>
              <w:t>and Mental Lead</w:t>
            </w:r>
          </w:p>
          <w:p w14:paraId="7D5919C3" w14:textId="77777777" w:rsidR="00D3786D" w:rsidRPr="00160C2C" w:rsidRDefault="00D3786D" w:rsidP="00C517A1">
            <w:pPr>
              <w:pStyle w:val="TableRow"/>
              <w:rPr>
                <w:sz w:val="22"/>
                <w:szCs w:val="22"/>
              </w:rPr>
            </w:pPr>
          </w:p>
          <w:p w14:paraId="7EA05611" w14:textId="77777777" w:rsidR="00D3786D" w:rsidRPr="00160C2C" w:rsidRDefault="00D3786D" w:rsidP="00C517A1">
            <w:pPr>
              <w:pStyle w:val="TableRow"/>
              <w:rPr>
                <w:sz w:val="22"/>
                <w:szCs w:val="22"/>
              </w:rPr>
            </w:pPr>
            <w:r w:rsidRPr="00160C2C">
              <w:rPr>
                <w:sz w:val="22"/>
                <w:szCs w:val="22"/>
              </w:rPr>
              <w:t>Activities include:</w:t>
            </w:r>
          </w:p>
          <w:p w14:paraId="5D8C27C3" w14:textId="77777777" w:rsidR="004D4B2B" w:rsidRDefault="00D3786D" w:rsidP="004D4B2B">
            <w:pPr>
              <w:pStyle w:val="TableRow"/>
              <w:numPr>
                <w:ilvl w:val="0"/>
                <w:numId w:val="28"/>
              </w:numPr>
              <w:rPr>
                <w:sz w:val="22"/>
                <w:szCs w:val="22"/>
              </w:rPr>
            </w:pPr>
            <w:r w:rsidRPr="00160C2C">
              <w:rPr>
                <w:sz w:val="22"/>
                <w:szCs w:val="22"/>
              </w:rPr>
              <w:t>Behaviour support for children whose behaviour is a barrier to learning: Ready to Learn Programme,</w:t>
            </w:r>
          </w:p>
          <w:p w14:paraId="16B70355" w14:textId="77777777" w:rsidR="00D3786D" w:rsidRDefault="004D4B2B" w:rsidP="004D4B2B">
            <w:pPr>
              <w:pStyle w:val="TableRow"/>
              <w:numPr>
                <w:ilvl w:val="0"/>
                <w:numId w:val="28"/>
              </w:numPr>
              <w:rPr>
                <w:i/>
                <w:sz w:val="22"/>
                <w:szCs w:val="22"/>
              </w:rPr>
            </w:pPr>
            <w:r>
              <w:rPr>
                <w:sz w:val="22"/>
                <w:szCs w:val="22"/>
              </w:rPr>
              <w:t>I</w:t>
            </w:r>
            <w:r w:rsidR="00D3786D" w:rsidRPr="00160C2C">
              <w:rPr>
                <w:sz w:val="22"/>
                <w:szCs w:val="22"/>
              </w:rPr>
              <w:t>ndividual mentoring for children who have been identified as needing support, support for vulnerable pupils who may have external agency involvement</w:t>
            </w:r>
            <w:r w:rsidR="00D3786D" w:rsidRPr="00160C2C">
              <w:rPr>
                <w:i/>
                <w:sz w:val="22"/>
                <w:szCs w:val="22"/>
              </w:rPr>
              <w:t xml:space="preserve">. </w:t>
            </w:r>
          </w:p>
          <w:p w14:paraId="2A7D553C" w14:textId="79EEE193" w:rsidR="004D4B2B" w:rsidRPr="004D4B2B" w:rsidRDefault="004D4B2B" w:rsidP="004D4B2B">
            <w:pPr>
              <w:pStyle w:val="TableRow"/>
              <w:numPr>
                <w:ilvl w:val="0"/>
                <w:numId w:val="28"/>
              </w:numPr>
              <w:rPr>
                <w:sz w:val="22"/>
                <w:szCs w:val="22"/>
              </w:rPr>
            </w:pPr>
            <w:r w:rsidRPr="004D4B2B">
              <w:rPr>
                <w:sz w:val="22"/>
                <w:szCs w:val="22"/>
              </w:rPr>
              <w:t xml:space="preserve">Activities to promote parental engagement </w:t>
            </w:r>
            <w:proofErr w:type="spellStart"/>
            <w:r w:rsidRPr="004D4B2B">
              <w:rPr>
                <w:sz w:val="22"/>
                <w:szCs w:val="22"/>
              </w:rPr>
              <w:t>eg.</w:t>
            </w:r>
            <w:proofErr w:type="spellEnd"/>
            <w:r w:rsidRPr="004D4B2B">
              <w:rPr>
                <w:sz w:val="22"/>
                <w:szCs w:val="22"/>
              </w:rPr>
              <w:t xml:space="preserve"> coffee mornings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A8A3" w14:textId="3E0D139D" w:rsidR="00181BD7" w:rsidRPr="00181BD7" w:rsidRDefault="00181BD7">
            <w:pPr>
              <w:pStyle w:val="TableRowCentered"/>
              <w:jc w:val="left"/>
              <w:rPr>
                <w:b/>
                <w:sz w:val="22"/>
                <w:szCs w:val="22"/>
              </w:rPr>
            </w:pPr>
            <w:r w:rsidRPr="00181BD7">
              <w:rPr>
                <w:b/>
                <w:sz w:val="22"/>
                <w:szCs w:val="22"/>
              </w:rPr>
              <w:t>EEF findings:</w:t>
            </w:r>
          </w:p>
          <w:p w14:paraId="16B63AEA" w14:textId="703FFB43" w:rsidR="00181BD7" w:rsidRDefault="00181BD7" w:rsidP="00FD1C24">
            <w:pPr>
              <w:pStyle w:val="TableRowCentered"/>
              <w:numPr>
                <w:ilvl w:val="0"/>
                <w:numId w:val="34"/>
              </w:numPr>
              <w:jc w:val="left"/>
              <w:rPr>
                <w:b/>
                <w:sz w:val="22"/>
                <w:szCs w:val="22"/>
              </w:rPr>
            </w:pPr>
            <w:r w:rsidRPr="00181BD7">
              <w:rPr>
                <w:b/>
                <w:sz w:val="22"/>
                <w:szCs w:val="22"/>
              </w:rPr>
              <w:t>Social and emotional learning approaches have a positive impact, on average, of 4 months’ additional progress in academic outcomes over the course of an academic year.</w:t>
            </w:r>
          </w:p>
          <w:p w14:paraId="6197320C" w14:textId="03717D09" w:rsidR="00FD1C24" w:rsidRDefault="00FD1C24" w:rsidP="00FD1C24">
            <w:pPr>
              <w:pStyle w:val="TableRowCentered"/>
              <w:numPr>
                <w:ilvl w:val="0"/>
                <w:numId w:val="34"/>
              </w:numPr>
              <w:jc w:val="left"/>
              <w:rPr>
                <w:b/>
                <w:sz w:val="22"/>
                <w:szCs w:val="22"/>
              </w:rPr>
            </w:pPr>
            <w:r>
              <w:rPr>
                <w:b/>
                <w:sz w:val="22"/>
                <w:szCs w:val="22"/>
              </w:rPr>
              <w:t>Behaviour Interventions: Both</w:t>
            </w:r>
            <w:r w:rsidRPr="00FD1C24">
              <w:rPr>
                <w:b/>
                <w:sz w:val="22"/>
                <w:szCs w:val="22"/>
              </w:rPr>
              <w:t xml:space="preserve"> targeted interventions and universal approaches have positive overall effects (+ 4 months). Schools should consider the appropriate combination of behaviour approaches to reduce overall disruption and provide tailored support where </w:t>
            </w:r>
            <w:proofErr w:type="gramStart"/>
            <w:r w:rsidRPr="00FD1C24">
              <w:rPr>
                <w:b/>
                <w:sz w:val="22"/>
                <w:szCs w:val="22"/>
              </w:rPr>
              <w:t>required</w:t>
            </w:r>
            <w:proofErr w:type="gramEnd"/>
          </w:p>
          <w:p w14:paraId="33D661E4" w14:textId="221A0678" w:rsidR="00FD1C24" w:rsidRDefault="00FD1C24" w:rsidP="00FD1C24">
            <w:pPr>
              <w:pStyle w:val="TableRowCentered"/>
              <w:numPr>
                <w:ilvl w:val="0"/>
                <w:numId w:val="34"/>
              </w:numPr>
              <w:jc w:val="left"/>
              <w:rPr>
                <w:b/>
                <w:sz w:val="22"/>
                <w:szCs w:val="22"/>
              </w:rPr>
            </w:pPr>
            <w:r>
              <w:rPr>
                <w:b/>
                <w:sz w:val="22"/>
                <w:szCs w:val="22"/>
              </w:rPr>
              <w:t xml:space="preserve">Mentoring: </w:t>
            </w:r>
            <w:r w:rsidRPr="00FD1C24">
              <w:rPr>
                <w:b/>
                <w:sz w:val="22"/>
                <w:szCs w:val="22"/>
              </w:rPr>
              <w:t>The impact of mentoring varies but, on average, it is likely to have a small positive impact on attainment</w:t>
            </w:r>
            <w:r>
              <w:rPr>
                <w:b/>
                <w:sz w:val="22"/>
                <w:szCs w:val="22"/>
              </w:rPr>
              <w:t xml:space="preserve"> (+2 months)</w:t>
            </w:r>
          </w:p>
          <w:p w14:paraId="2F6161FF" w14:textId="77777777" w:rsidR="00FD1C24" w:rsidRDefault="00FD1C24">
            <w:pPr>
              <w:pStyle w:val="TableRowCentered"/>
              <w:jc w:val="left"/>
              <w:rPr>
                <w:sz w:val="22"/>
                <w:szCs w:val="22"/>
              </w:rPr>
            </w:pPr>
          </w:p>
          <w:p w14:paraId="1A01992A" w14:textId="17AB6C71" w:rsidR="00181BD7" w:rsidRPr="00B22DC0" w:rsidRDefault="00181BD7">
            <w:pPr>
              <w:pStyle w:val="TableRowCentered"/>
              <w:jc w:val="left"/>
              <w:rPr>
                <w:sz w:val="20"/>
                <w:szCs w:val="22"/>
              </w:rPr>
            </w:pPr>
            <w:r>
              <w:rPr>
                <w:sz w:val="22"/>
                <w:szCs w:val="22"/>
              </w:rPr>
              <w:t xml:space="preserve">A significant proportion of children at </w:t>
            </w:r>
            <w:r w:rsidR="00D3786D" w:rsidRPr="00160C2C">
              <w:rPr>
                <w:sz w:val="22"/>
                <w:szCs w:val="22"/>
              </w:rPr>
              <w:t xml:space="preserve">St </w:t>
            </w:r>
            <w:r w:rsidR="00B22DC0">
              <w:rPr>
                <w:sz w:val="22"/>
                <w:szCs w:val="22"/>
              </w:rPr>
              <w:t xml:space="preserve">James </w:t>
            </w:r>
            <w:r w:rsidR="00D3786D" w:rsidRPr="00160C2C">
              <w:rPr>
                <w:sz w:val="22"/>
                <w:szCs w:val="22"/>
              </w:rPr>
              <w:t xml:space="preserve">are </w:t>
            </w:r>
            <w:r w:rsidR="003006E3" w:rsidRPr="00160C2C">
              <w:rPr>
                <w:sz w:val="22"/>
                <w:szCs w:val="22"/>
              </w:rPr>
              <w:t xml:space="preserve">classed as </w:t>
            </w:r>
            <w:r w:rsidR="00D3786D" w:rsidRPr="00160C2C">
              <w:rPr>
                <w:sz w:val="22"/>
                <w:szCs w:val="22"/>
              </w:rPr>
              <w:t>vulnerable and have been identified as needing additional support</w:t>
            </w:r>
            <w:r w:rsidR="003006E3" w:rsidRPr="00160C2C">
              <w:rPr>
                <w:sz w:val="22"/>
                <w:szCs w:val="22"/>
              </w:rPr>
              <w:t xml:space="preserve"> for a range of well-being related issues.</w:t>
            </w:r>
            <w:r w:rsidR="00D3786D" w:rsidRPr="00160C2C">
              <w:rPr>
                <w:sz w:val="22"/>
                <w:szCs w:val="22"/>
              </w:rPr>
              <w:t xml:space="preserve"> </w:t>
            </w:r>
            <w:r>
              <w:rPr>
                <w:sz w:val="22"/>
                <w:szCs w:val="22"/>
              </w:rPr>
              <w:t>2</w:t>
            </w:r>
            <w:r w:rsidR="00672FA5">
              <w:rPr>
                <w:sz w:val="22"/>
                <w:szCs w:val="22"/>
              </w:rPr>
              <w:t>8</w:t>
            </w:r>
            <w:r>
              <w:rPr>
                <w:sz w:val="22"/>
                <w:szCs w:val="22"/>
              </w:rPr>
              <w:t xml:space="preserve">% of children </w:t>
            </w:r>
            <w:r w:rsidR="00B22DC0">
              <w:rPr>
                <w:sz w:val="22"/>
                <w:szCs w:val="22"/>
              </w:rPr>
              <w:t xml:space="preserve">are </w:t>
            </w:r>
            <w:r>
              <w:rPr>
                <w:sz w:val="22"/>
                <w:szCs w:val="22"/>
              </w:rPr>
              <w:t xml:space="preserve">categorised as vulnerable, with 18% having experienced domestic abuse within the family. </w:t>
            </w:r>
            <w:r w:rsidRPr="00B22DC0">
              <w:rPr>
                <w:noProof/>
                <w:sz w:val="22"/>
              </w:rPr>
              <w:t xml:space="preserve">This results in a range of SEMH and behavioural issues which hinder children’s access to learning and </w:t>
            </w:r>
            <w:r w:rsidR="00B22DC0">
              <w:rPr>
                <w:noProof/>
                <w:sz w:val="22"/>
              </w:rPr>
              <w:t xml:space="preserve">subsequent </w:t>
            </w:r>
            <w:r w:rsidRPr="00B22DC0">
              <w:rPr>
                <w:noProof/>
                <w:sz w:val="22"/>
              </w:rPr>
              <w:t xml:space="preserve">academic achievement. </w:t>
            </w:r>
          </w:p>
          <w:p w14:paraId="407DEBC1" w14:textId="77777777" w:rsidR="00B22DC0" w:rsidRDefault="00B22DC0">
            <w:pPr>
              <w:pStyle w:val="TableRowCentered"/>
              <w:jc w:val="left"/>
              <w:rPr>
                <w:sz w:val="22"/>
                <w:szCs w:val="22"/>
              </w:rPr>
            </w:pPr>
          </w:p>
          <w:p w14:paraId="52274FE6" w14:textId="208420B8" w:rsidR="00B22DC0" w:rsidRDefault="00181BD7" w:rsidP="00B22DC0">
            <w:pPr>
              <w:pStyle w:val="TableRowCentered"/>
              <w:jc w:val="left"/>
              <w:rPr>
                <w:sz w:val="22"/>
                <w:szCs w:val="22"/>
              </w:rPr>
            </w:pPr>
            <w:r>
              <w:rPr>
                <w:sz w:val="22"/>
                <w:szCs w:val="22"/>
              </w:rPr>
              <w:t xml:space="preserve">For this reason, children </w:t>
            </w:r>
            <w:r w:rsidR="00B22DC0">
              <w:rPr>
                <w:sz w:val="22"/>
                <w:szCs w:val="22"/>
              </w:rPr>
              <w:t>will be</w:t>
            </w:r>
            <w:r>
              <w:rPr>
                <w:sz w:val="22"/>
                <w:szCs w:val="22"/>
              </w:rPr>
              <w:t xml:space="preserve"> supported through </w:t>
            </w:r>
            <w:r w:rsidR="00B22DC0">
              <w:rPr>
                <w:sz w:val="22"/>
                <w:szCs w:val="22"/>
              </w:rPr>
              <w:t xml:space="preserve">bespoke </w:t>
            </w:r>
            <w:r>
              <w:rPr>
                <w:sz w:val="22"/>
                <w:szCs w:val="22"/>
              </w:rPr>
              <w:t>mentoring</w:t>
            </w:r>
            <w:r w:rsidR="00B22DC0">
              <w:rPr>
                <w:sz w:val="22"/>
                <w:szCs w:val="22"/>
              </w:rPr>
              <w:t xml:space="preserve"> and nurture</w:t>
            </w:r>
            <w:r>
              <w:rPr>
                <w:sz w:val="22"/>
                <w:szCs w:val="22"/>
              </w:rPr>
              <w:t xml:space="preserve"> programmes to overcome adver</w:t>
            </w:r>
            <w:r w:rsidR="00B22DC0">
              <w:rPr>
                <w:sz w:val="22"/>
                <w:szCs w:val="22"/>
              </w:rPr>
              <w:t>se</w:t>
            </w:r>
            <w:r>
              <w:rPr>
                <w:sz w:val="22"/>
                <w:szCs w:val="22"/>
              </w:rPr>
              <w:t xml:space="preserve"> childhood </w:t>
            </w:r>
            <w:r w:rsidR="00B22DC0">
              <w:rPr>
                <w:sz w:val="22"/>
                <w:szCs w:val="22"/>
              </w:rPr>
              <w:t>experiences, poor mental health and emotional self-regulation.</w:t>
            </w:r>
          </w:p>
          <w:p w14:paraId="07E7F9BB" w14:textId="11926EF5" w:rsidR="004D4B2B" w:rsidRDefault="004D4B2B" w:rsidP="00B22DC0">
            <w:pPr>
              <w:pStyle w:val="TableRowCentered"/>
              <w:jc w:val="left"/>
              <w:rPr>
                <w:sz w:val="22"/>
                <w:szCs w:val="22"/>
              </w:rPr>
            </w:pPr>
          </w:p>
          <w:p w14:paraId="6E5C48A8" w14:textId="4400D14C" w:rsidR="00AE0FF8" w:rsidRPr="00160C2C" w:rsidRDefault="00FB44FF" w:rsidP="00B22DC0">
            <w:pPr>
              <w:pStyle w:val="TableRowCentered"/>
              <w:jc w:val="left"/>
              <w:rPr>
                <w:sz w:val="22"/>
                <w:szCs w:val="22"/>
              </w:rPr>
            </w:pPr>
            <w:r w:rsidRPr="00160C2C">
              <w:rPr>
                <w:sz w:val="22"/>
                <w:szCs w:val="22"/>
              </w:rPr>
              <w:t xml:space="preserve">In </w:t>
            </w:r>
            <w:r w:rsidR="003006E3" w:rsidRPr="00160C2C">
              <w:rPr>
                <w:sz w:val="22"/>
                <w:szCs w:val="22"/>
              </w:rPr>
              <w:t>Summer</w:t>
            </w:r>
            <w:r w:rsidRPr="00160C2C">
              <w:rPr>
                <w:sz w:val="22"/>
                <w:szCs w:val="22"/>
              </w:rPr>
              <w:t xml:space="preserve"> </w:t>
            </w:r>
            <w:r w:rsidRPr="00160C2C">
              <w:rPr>
                <w:rFonts w:cs="Arial"/>
                <w:sz w:val="22"/>
                <w:szCs w:val="22"/>
              </w:rPr>
              <w:t>202</w:t>
            </w:r>
            <w:r w:rsidR="00E11F82">
              <w:rPr>
                <w:rFonts w:cs="Arial"/>
                <w:sz w:val="22"/>
                <w:szCs w:val="22"/>
              </w:rPr>
              <w:t>3</w:t>
            </w:r>
            <w:r w:rsidR="003006E3" w:rsidRPr="00160C2C">
              <w:rPr>
                <w:rFonts w:cs="Arial"/>
                <w:sz w:val="22"/>
                <w:szCs w:val="22"/>
              </w:rPr>
              <w:t>,</w:t>
            </w:r>
            <w:r w:rsidRPr="00160C2C">
              <w:rPr>
                <w:sz w:val="22"/>
                <w:szCs w:val="22"/>
              </w:rPr>
              <w:t xml:space="preserve"> </w:t>
            </w:r>
            <w:r w:rsidR="00E11F82">
              <w:rPr>
                <w:sz w:val="22"/>
                <w:szCs w:val="22"/>
              </w:rPr>
              <w:t>67</w:t>
            </w:r>
            <w:r w:rsidR="003006E3" w:rsidRPr="00160C2C">
              <w:rPr>
                <w:sz w:val="22"/>
                <w:szCs w:val="22"/>
              </w:rPr>
              <w:t>%</w:t>
            </w:r>
            <w:r w:rsidRPr="00160C2C">
              <w:rPr>
                <w:sz w:val="22"/>
                <w:szCs w:val="22"/>
              </w:rPr>
              <w:t xml:space="preserve"> of behaviour </w:t>
            </w:r>
            <w:r w:rsidR="003006E3" w:rsidRPr="00160C2C">
              <w:rPr>
                <w:sz w:val="22"/>
                <w:szCs w:val="22"/>
              </w:rPr>
              <w:t>incidents</w:t>
            </w:r>
            <w:r w:rsidRPr="00160C2C">
              <w:rPr>
                <w:sz w:val="22"/>
                <w:szCs w:val="22"/>
              </w:rPr>
              <w:t xml:space="preserve"> were </w:t>
            </w:r>
            <w:r w:rsidR="003006E3" w:rsidRPr="00160C2C">
              <w:rPr>
                <w:sz w:val="22"/>
                <w:szCs w:val="22"/>
              </w:rPr>
              <w:t>attributable</w:t>
            </w:r>
            <w:r w:rsidRPr="00160C2C">
              <w:rPr>
                <w:sz w:val="22"/>
                <w:szCs w:val="22"/>
              </w:rPr>
              <w:t xml:space="preserve"> to children in receipt of pupil premium </w:t>
            </w:r>
            <w:r w:rsidR="00D51622">
              <w:rPr>
                <w:sz w:val="22"/>
                <w:szCs w:val="22"/>
              </w:rPr>
              <w:t xml:space="preserve">funding. </w:t>
            </w:r>
            <w:r w:rsidR="00AE0FF8" w:rsidRPr="00160C2C">
              <w:rPr>
                <w:sz w:val="22"/>
                <w:szCs w:val="22"/>
              </w:rPr>
              <w:t>PP children have again recorde</w:t>
            </w:r>
            <w:r w:rsidR="00D51622">
              <w:rPr>
                <w:sz w:val="22"/>
                <w:szCs w:val="22"/>
              </w:rPr>
              <w:t>d the most behaviour incidents.</w:t>
            </w:r>
          </w:p>
          <w:p w14:paraId="0124FF65" w14:textId="77777777" w:rsidR="00AE0FF8" w:rsidRPr="00160C2C" w:rsidRDefault="00AE0FF8" w:rsidP="00AE0FF8">
            <w:pPr>
              <w:spacing w:after="0" w:line="240" w:lineRule="auto"/>
              <w:rPr>
                <w:sz w:val="22"/>
                <w:szCs w:val="22"/>
              </w:rPr>
            </w:pPr>
          </w:p>
          <w:p w14:paraId="3B2D1784" w14:textId="73A939A3" w:rsidR="003C4943" w:rsidRPr="00160C2C" w:rsidRDefault="003006E3" w:rsidP="003006E3">
            <w:pPr>
              <w:pStyle w:val="TableRowCentered"/>
              <w:jc w:val="left"/>
              <w:rPr>
                <w:sz w:val="22"/>
                <w:szCs w:val="22"/>
              </w:rPr>
            </w:pPr>
            <w:r w:rsidRPr="00160C2C">
              <w:rPr>
                <w:sz w:val="22"/>
                <w:szCs w:val="22"/>
              </w:rPr>
              <w:t>For this reason, an individualised progr</w:t>
            </w:r>
            <w:r w:rsidR="00D51622">
              <w:rPr>
                <w:sz w:val="22"/>
                <w:szCs w:val="22"/>
              </w:rPr>
              <w:t>amme has been put in place in 2</w:t>
            </w:r>
            <w:r w:rsidR="00672FA5">
              <w:rPr>
                <w:sz w:val="22"/>
                <w:szCs w:val="22"/>
              </w:rPr>
              <w:t>3</w:t>
            </w:r>
            <w:r w:rsidR="00D51622">
              <w:rPr>
                <w:sz w:val="22"/>
                <w:szCs w:val="22"/>
              </w:rPr>
              <w:t>-2</w:t>
            </w:r>
            <w:r w:rsidR="00672FA5">
              <w:rPr>
                <w:sz w:val="22"/>
                <w:szCs w:val="22"/>
              </w:rPr>
              <w:t>4</w:t>
            </w:r>
            <w:r w:rsidRPr="00160C2C">
              <w:rPr>
                <w:sz w:val="22"/>
                <w:szCs w:val="22"/>
              </w:rPr>
              <w:t xml:space="preserve"> to support children in managing their behaviour</w:t>
            </w:r>
            <w:r w:rsidR="00672FA5">
              <w:rPr>
                <w:sz w:val="22"/>
                <w:szCs w:val="22"/>
              </w:rPr>
              <w:t xml:space="preserve">. </w:t>
            </w:r>
            <w:r w:rsidR="003C4943" w:rsidRPr="00160C2C">
              <w:rPr>
                <w:sz w:val="22"/>
                <w:szCs w:val="22"/>
              </w:rPr>
              <w:t xml:space="preserve">This will enable children to develop self-regulation strategies through focused group work and forest school activities. </w:t>
            </w:r>
          </w:p>
          <w:p w14:paraId="11438812" w14:textId="77777777" w:rsidR="003C4943" w:rsidRPr="00160C2C" w:rsidRDefault="003C4943" w:rsidP="003006E3">
            <w:pPr>
              <w:pStyle w:val="TableRowCentered"/>
              <w:jc w:val="left"/>
              <w:rPr>
                <w:sz w:val="22"/>
                <w:szCs w:val="22"/>
              </w:rPr>
            </w:pPr>
          </w:p>
          <w:p w14:paraId="79615778" w14:textId="74327DA2" w:rsidR="004D4B2B" w:rsidRDefault="004D4B2B" w:rsidP="004D4B2B">
            <w:pPr>
              <w:pStyle w:val="TableRowCentered"/>
              <w:jc w:val="left"/>
              <w:rPr>
                <w:sz w:val="22"/>
                <w:szCs w:val="22"/>
              </w:rPr>
            </w:pPr>
            <w:r>
              <w:rPr>
                <w:sz w:val="22"/>
                <w:szCs w:val="22"/>
              </w:rPr>
              <w:lastRenderedPageBreak/>
              <w:t>Staff will also work closely with parents to improve parental engagement with the school community – attending weekly parent coffee mornings at local church and inviting parents to attend coffee mornings in s</w:t>
            </w:r>
            <w:r w:rsidR="00B7540F">
              <w:rPr>
                <w:sz w:val="22"/>
                <w:szCs w:val="22"/>
              </w:rPr>
              <w:t xml:space="preserve">chool to break down barriers and </w:t>
            </w:r>
            <w:r>
              <w:rPr>
                <w:sz w:val="22"/>
                <w:szCs w:val="22"/>
              </w:rPr>
              <w:t xml:space="preserve">support home school partnership.  </w:t>
            </w:r>
          </w:p>
          <w:p w14:paraId="2A7D553D" w14:textId="0E90B019" w:rsidR="003006E3" w:rsidRPr="00160C2C" w:rsidRDefault="003006E3" w:rsidP="00B22DC0">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B63B67F" w:rsidR="00E66558" w:rsidRPr="00160C2C" w:rsidRDefault="009560A3">
            <w:pPr>
              <w:pStyle w:val="TableRowCentered"/>
              <w:jc w:val="left"/>
              <w:rPr>
                <w:sz w:val="22"/>
                <w:szCs w:val="22"/>
              </w:rPr>
            </w:pPr>
            <w:r>
              <w:rPr>
                <w:sz w:val="22"/>
                <w:szCs w:val="22"/>
              </w:rPr>
              <w:lastRenderedPageBreak/>
              <w:t>4, 5, 6, 7</w:t>
            </w:r>
          </w:p>
        </w:tc>
      </w:tr>
      <w:tr w:rsidR="0083403B" w14:paraId="6FA08A26" w14:textId="77777777" w:rsidTr="0052571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1A99" w14:textId="786509BE" w:rsidR="0083403B" w:rsidRDefault="0083403B">
            <w:pPr>
              <w:pStyle w:val="TableRow"/>
              <w:rPr>
                <w:sz w:val="22"/>
                <w:szCs w:val="22"/>
              </w:rPr>
            </w:pPr>
            <w:r w:rsidRPr="00160C2C">
              <w:rPr>
                <w:sz w:val="22"/>
                <w:szCs w:val="22"/>
              </w:rPr>
              <w:t>Subsidies for transp</w:t>
            </w:r>
            <w:r w:rsidR="00B22DC0">
              <w:rPr>
                <w:sz w:val="22"/>
                <w:szCs w:val="22"/>
              </w:rPr>
              <w:t>ort costs and residential visits.</w:t>
            </w:r>
          </w:p>
          <w:p w14:paraId="48D443BD" w14:textId="77777777" w:rsidR="007D0804" w:rsidRDefault="007D0804">
            <w:pPr>
              <w:pStyle w:val="TableRow"/>
              <w:rPr>
                <w:sz w:val="22"/>
                <w:szCs w:val="22"/>
              </w:rPr>
            </w:pPr>
          </w:p>
          <w:p w14:paraId="3FFB79F4" w14:textId="7E088F59" w:rsidR="007D0804" w:rsidRPr="00160C2C" w:rsidRDefault="007D0804">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F5AC" w14:textId="1F14365F" w:rsidR="009877E3" w:rsidRPr="009877E3" w:rsidRDefault="009877E3" w:rsidP="0083403B">
            <w:pPr>
              <w:pStyle w:val="TableRowCentered"/>
              <w:jc w:val="left"/>
              <w:rPr>
                <w:b/>
                <w:sz w:val="22"/>
                <w:szCs w:val="22"/>
              </w:rPr>
            </w:pPr>
            <w:r w:rsidRPr="009877E3">
              <w:rPr>
                <w:b/>
                <w:sz w:val="22"/>
                <w:szCs w:val="22"/>
              </w:rPr>
              <w:t>EEF states:</w:t>
            </w:r>
          </w:p>
          <w:p w14:paraId="65769A0D" w14:textId="60CED0C0" w:rsidR="009877E3" w:rsidRPr="009877E3" w:rsidRDefault="009877E3" w:rsidP="0083403B">
            <w:pPr>
              <w:pStyle w:val="TableRowCentered"/>
              <w:jc w:val="left"/>
              <w:rPr>
                <w:b/>
                <w:sz w:val="22"/>
                <w:szCs w:val="22"/>
              </w:rPr>
            </w:pPr>
            <w:r>
              <w:rPr>
                <w:b/>
                <w:sz w:val="22"/>
                <w:szCs w:val="22"/>
              </w:rPr>
              <w:t>‘</w:t>
            </w:r>
            <w:r w:rsidRPr="009877E3">
              <w:rPr>
                <w:b/>
                <w:sz w:val="22"/>
                <w:szCs w:val="22"/>
              </w:rPr>
              <w:t>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w:t>
            </w:r>
            <w:r>
              <w:rPr>
                <w:b/>
                <w:sz w:val="22"/>
                <w:szCs w:val="22"/>
              </w:rPr>
              <w:t>’</w:t>
            </w:r>
          </w:p>
          <w:p w14:paraId="17026A2C" w14:textId="77777777" w:rsidR="009877E3" w:rsidRDefault="009877E3" w:rsidP="0083403B">
            <w:pPr>
              <w:pStyle w:val="TableRowCentered"/>
              <w:jc w:val="left"/>
              <w:rPr>
                <w:sz w:val="22"/>
                <w:szCs w:val="22"/>
              </w:rPr>
            </w:pPr>
          </w:p>
          <w:p w14:paraId="1A001D9A" w14:textId="7A512B98" w:rsidR="0083403B" w:rsidRPr="00160C2C" w:rsidRDefault="0083403B" w:rsidP="0083403B">
            <w:pPr>
              <w:pStyle w:val="TableRowCentered"/>
              <w:jc w:val="left"/>
              <w:rPr>
                <w:sz w:val="22"/>
                <w:szCs w:val="22"/>
              </w:rPr>
            </w:pPr>
            <w:r w:rsidRPr="00160C2C">
              <w:rPr>
                <w:sz w:val="22"/>
                <w:szCs w:val="22"/>
              </w:rPr>
              <w:t xml:space="preserve">A significant proportion of our pupils’ only time away from home during the year is on school residentials. We believe it is important for the children to be given experiences that non-disadvantaged children get to widen their knowledge of the world and support academic success. </w:t>
            </w:r>
          </w:p>
          <w:p w14:paraId="2C335976" w14:textId="77777777" w:rsidR="0083403B" w:rsidRPr="00160C2C" w:rsidRDefault="0083403B" w:rsidP="0083403B">
            <w:pPr>
              <w:pStyle w:val="TableRowCentered"/>
              <w:jc w:val="left"/>
              <w:rPr>
                <w:sz w:val="22"/>
                <w:szCs w:val="22"/>
              </w:rPr>
            </w:pPr>
          </w:p>
          <w:p w14:paraId="2D825C42" w14:textId="0A403224" w:rsidR="0083403B" w:rsidRPr="00160C2C" w:rsidRDefault="0083403B" w:rsidP="00B22DC0">
            <w:pPr>
              <w:pStyle w:val="TableRowCentered"/>
              <w:jc w:val="left"/>
              <w:rPr>
                <w:sz w:val="22"/>
                <w:szCs w:val="22"/>
              </w:rPr>
            </w:pPr>
            <w:r w:rsidRPr="00160C2C">
              <w:rPr>
                <w:sz w:val="22"/>
                <w:szCs w:val="22"/>
              </w:rPr>
              <w:t>We also provide extra-curricular visits that link with children</w:t>
            </w:r>
            <w:r w:rsidR="00B22DC0">
              <w:rPr>
                <w:sz w:val="22"/>
                <w:szCs w:val="22"/>
              </w:rPr>
              <w:t>’s</w:t>
            </w:r>
            <w:r w:rsidRPr="00160C2C">
              <w:rPr>
                <w:sz w:val="22"/>
                <w:szCs w:val="22"/>
              </w:rPr>
              <w:t xml:space="preserve"> learning </w:t>
            </w:r>
            <w:r w:rsidR="00B22DC0">
              <w:rPr>
                <w:sz w:val="22"/>
                <w:szCs w:val="22"/>
              </w:rPr>
              <w:t xml:space="preserve">in lessons. We subsidise </w:t>
            </w:r>
            <w:r w:rsidRPr="00160C2C">
              <w:rPr>
                <w:sz w:val="22"/>
                <w:szCs w:val="22"/>
              </w:rPr>
              <w:t xml:space="preserve">the cost of the transport for these visits so children can afford to access them and gain cultural capital.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28EA" w14:textId="096D9CE0" w:rsidR="0083403B" w:rsidRPr="00160C2C" w:rsidRDefault="009560A3">
            <w:pPr>
              <w:pStyle w:val="TableRowCentered"/>
              <w:jc w:val="left"/>
              <w:rPr>
                <w:sz w:val="22"/>
                <w:szCs w:val="22"/>
              </w:rPr>
            </w:pPr>
            <w:r>
              <w:rPr>
                <w:sz w:val="22"/>
                <w:szCs w:val="22"/>
              </w:rPr>
              <w:t>6</w:t>
            </w:r>
          </w:p>
        </w:tc>
      </w:tr>
    </w:tbl>
    <w:p w14:paraId="2A7D5540" w14:textId="77777777" w:rsidR="00E66558" w:rsidRDefault="00E66558">
      <w:pPr>
        <w:spacing w:before="240" w:after="0"/>
        <w:rPr>
          <w:b/>
          <w:bCs/>
          <w:color w:val="104F75"/>
          <w:sz w:val="28"/>
          <w:szCs w:val="28"/>
        </w:rPr>
      </w:pPr>
    </w:p>
    <w:p w14:paraId="2A7D5541" w14:textId="2078480D" w:rsidR="00E66558" w:rsidRDefault="00B22DC0" w:rsidP="00120AB1">
      <w:r>
        <w:rPr>
          <w:b/>
          <w:bCs/>
          <w:color w:val="104F75"/>
          <w:sz w:val="28"/>
          <w:szCs w:val="28"/>
        </w:rPr>
        <w:t>Total budgeted cost: £</w:t>
      </w:r>
      <w:r w:rsidR="00563686">
        <w:rPr>
          <w:b/>
          <w:bCs/>
          <w:color w:val="104F75"/>
          <w:sz w:val="28"/>
          <w:szCs w:val="28"/>
        </w:rPr>
        <w:t>340,655</w:t>
      </w:r>
      <w:r>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8A2F271" w:rsidR="00E66558" w:rsidRDefault="009D71E8">
      <w:r>
        <w:t>This details the impact that our pupil premium activity had on pupils in the 202</w:t>
      </w:r>
      <w:r w:rsidR="00C63F48">
        <w:t>2</w:t>
      </w:r>
      <w:r>
        <w:t xml:space="preserve"> to 202</w:t>
      </w:r>
      <w:r w:rsidR="00C63F48">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CD4E" w14:textId="0962CF9F" w:rsidR="00165926" w:rsidRDefault="00165926" w:rsidP="00165926">
            <w:pPr>
              <w:spacing w:after="0" w:line="240" w:lineRule="auto"/>
              <w:rPr>
                <w:b/>
                <w:sz w:val="20"/>
                <w:szCs w:val="22"/>
              </w:rPr>
            </w:pPr>
            <w:r w:rsidRPr="00C17892">
              <w:rPr>
                <w:b/>
                <w:sz w:val="22"/>
                <w:u w:val="single"/>
                <w:lang w:eastAsia="en-US"/>
              </w:rPr>
              <w:t xml:space="preserve">Outcomes </w:t>
            </w:r>
            <w:r w:rsidR="00563686">
              <w:rPr>
                <w:b/>
                <w:sz w:val="22"/>
                <w:u w:val="single"/>
                <w:lang w:eastAsia="en-US"/>
              </w:rPr>
              <w:t>22-23</w:t>
            </w:r>
            <w:r w:rsidRPr="00C17892">
              <w:rPr>
                <w:b/>
                <w:sz w:val="20"/>
                <w:szCs w:val="22"/>
              </w:rPr>
              <w:t xml:space="preserve"> </w:t>
            </w:r>
          </w:p>
          <w:p w14:paraId="3DB7CC00" w14:textId="77777777" w:rsidR="00165926" w:rsidRPr="00C17892" w:rsidRDefault="00165926" w:rsidP="00165926">
            <w:pPr>
              <w:spacing w:after="0" w:line="240" w:lineRule="auto"/>
              <w:rPr>
                <w:b/>
                <w:sz w:val="20"/>
                <w:szCs w:val="22"/>
              </w:rPr>
            </w:pPr>
          </w:p>
          <w:p w14:paraId="2E27BF1B" w14:textId="65BAE232" w:rsidR="00F0114F" w:rsidRPr="00160C2C" w:rsidRDefault="003F0FBD" w:rsidP="00F0114F">
            <w:pPr>
              <w:spacing w:after="0" w:line="240" w:lineRule="auto"/>
              <w:rPr>
                <w:sz w:val="22"/>
                <w:szCs w:val="22"/>
              </w:rPr>
            </w:pPr>
            <w:r w:rsidRPr="00C17892">
              <w:rPr>
                <w:b/>
                <w:sz w:val="22"/>
                <w:szCs w:val="22"/>
                <w:u w:val="single"/>
              </w:rPr>
              <w:t>Strategy</w:t>
            </w:r>
            <w:r w:rsidRPr="00C17892">
              <w:rPr>
                <w:b/>
                <w:sz w:val="22"/>
                <w:szCs w:val="22"/>
              </w:rPr>
              <w:t xml:space="preserve">: </w:t>
            </w:r>
            <w:r w:rsidR="00380EEE">
              <w:rPr>
                <w:b/>
                <w:sz w:val="22"/>
                <w:szCs w:val="22"/>
              </w:rPr>
              <w:t>Instructional Coaching CPD</w:t>
            </w:r>
            <w:r w:rsidR="00F0114F">
              <w:rPr>
                <w:b/>
                <w:sz w:val="22"/>
                <w:szCs w:val="22"/>
              </w:rPr>
              <w:t xml:space="preserve">. </w:t>
            </w:r>
            <w:r w:rsidR="00F0114F" w:rsidRPr="00160C2C">
              <w:rPr>
                <w:iCs/>
                <w:sz w:val="22"/>
                <w:szCs w:val="22"/>
              </w:rPr>
              <w:t xml:space="preserve">Pedagogical working groups set up to ensure teachers are given time to invest in their classroom practice </w:t>
            </w:r>
            <w:r w:rsidR="00F0114F">
              <w:rPr>
                <w:iCs/>
                <w:sz w:val="22"/>
                <w:szCs w:val="22"/>
              </w:rPr>
              <w:t xml:space="preserve">and </w:t>
            </w:r>
            <w:r w:rsidR="00F0114F" w:rsidRPr="00160C2C">
              <w:rPr>
                <w:iCs/>
                <w:sz w:val="22"/>
                <w:szCs w:val="22"/>
              </w:rPr>
              <w:t xml:space="preserve">implement </w:t>
            </w:r>
            <w:r w:rsidR="00F0114F">
              <w:rPr>
                <w:iCs/>
                <w:sz w:val="22"/>
                <w:szCs w:val="22"/>
              </w:rPr>
              <w:t>research</w:t>
            </w:r>
            <w:r w:rsidR="00F0114F" w:rsidRPr="00160C2C">
              <w:rPr>
                <w:iCs/>
                <w:sz w:val="22"/>
                <w:szCs w:val="22"/>
              </w:rPr>
              <w:t>-based strategies.</w:t>
            </w:r>
            <w:r w:rsidR="00F0114F" w:rsidRPr="00160C2C">
              <w:rPr>
                <w:sz w:val="22"/>
                <w:szCs w:val="22"/>
              </w:rPr>
              <w:t xml:space="preserve"> </w:t>
            </w:r>
          </w:p>
          <w:p w14:paraId="61F38538" w14:textId="45DB4CD8" w:rsidR="003F0FBD" w:rsidRPr="00C17892" w:rsidRDefault="003F0FBD" w:rsidP="000A446C">
            <w:pPr>
              <w:spacing w:after="0" w:line="240" w:lineRule="auto"/>
              <w:rPr>
                <w:sz w:val="22"/>
                <w:szCs w:val="22"/>
              </w:rPr>
            </w:pPr>
          </w:p>
          <w:p w14:paraId="78DD435D" w14:textId="7A733CC5" w:rsidR="00EA248E" w:rsidRDefault="003F0FBD" w:rsidP="00EA248E">
            <w:pPr>
              <w:spacing w:line="240" w:lineRule="auto"/>
              <w:rPr>
                <w:bCs/>
                <w:sz w:val="22"/>
                <w:szCs w:val="22"/>
              </w:rPr>
            </w:pPr>
            <w:r w:rsidRPr="00C17892">
              <w:rPr>
                <w:b/>
                <w:sz w:val="22"/>
                <w:szCs w:val="22"/>
                <w:u w:val="single"/>
              </w:rPr>
              <w:t>Impact</w:t>
            </w:r>
            <w:r w:rsidRPr="00C17892">
              <w:rPr>
                <w:b/>
                <w:sz w:val="22"/>
                <w:szCs w:val="22"/>
              </w:rPr>
              <w:t xml:space="preserve">: </w:t>
            </w:r>
            <w:r w:rsidR="00F0114F" w:rsidRPr="00F0114F">
              <w:rPr>
                <w:bCs/>
                <w:sz w:val="22"/>
                <w:szCs w:val="22"/>
              </w:rPr>
              <w:t xml:space="preserve">Monitoring shows that the quality of questioning and feedback has improved significantly since the start of instructional coaching. Staff are utilising agreed strategies consistently across school and this is directly impacted upon the achievements pupils have made. </w:t>
            </w:r>
            <w:r w:rsidR="00EA248E">
              <w:rPr>
                <w:bCs/>
                <w:sz w:val="22"/>
                <w:szCs w:val="22"/>
              </w:rPr>
              <w:t>Strong teaching throughout school has led to gaps between disadvantaged children and other children narrowing over time, both in school and when compared to national other children.</w:t>
            </w:r>
          </w:p>
          <w:p w14:paraId="10DA2BD7" w14:textId="7FF61E5B" w:rsidR="00F0114F" w:rsidRDefault="00521A2B" w:rsidP="000A446C">
            <w:pPr>
              <w:spacing w:line="240" w:lineRule="auto"/>
              <w:rPr>
                <w:bCs/>
                <w:sz w:val="22"/>
                <w:szCs w:val="22"/>
              </w:rPr>
            </w:pPr>
            <w:r>
              <w:rPr>
                <w:bCs/>
                <w:sz w:val="22"/>
                <w:szCs w:val="22"/>
              </w:rPr>
              <w:t xml:space="preserve">Outcomes for pupil premium children throughout school are: </w:t>
            </w:r>
          </w:p>
          <w:p w14:paraId="4D232C11" w14:textId="77777777" w:rsidR="00EA248E" w:rsidRPr="00EA248E" w:rsidRDefault="00EA248E" w:rsidP="00EA248E">
            <w:pPr>
              <w:suppressAutoHyphens w:val="0"/>
              <w:autoSpaceDN/>
              <w:spacing w:after="160" w:line="259" w:lineRule="auto"/>
              <w:rPr>
                <w:rFonts w:ascii="Calibri" w:eastAsia="Calibri" w:hAnsi="Calibri"/>
                <w:b/>
                <w:color w:val="auto"/>
                <w:sz w:val="22"/>
                <w:szCs w:val="22"/>
                <w:u w:val="single"/>
                <w:lang w:eastAsia="en-US"/>
              </w:rPr>
            </w:pPr>
            <w:r w:rsidRPr="00EA248E">
              <w:rPr>
                <w:rFonts w:ascii="Calibri" w:eastAsia="Calibri" w:hAnsi="Calibri"/>
                <w:b/>
                <w:color w:val="auto"/>
                <w:sz w:val="22"/>
                <w:szCs w:val="22"/>
                <w:u w:val="single"/>
                <w:lang w:eastAsia="en-US"/>
              </w:rPr>
              <w:t xml:space="preserve">EYFS </w:t>
            </w:r>
          </w:p>
          <w:tbl>
            <w:tblPr>
              <w:tblStyle w:val="TableGrid"/>
              <w:tblW w:w="0" w:type="auto"/>
              <w:tblLook w:val="04A0" w:firstRow="1" w:lastRow="0" w:firstColumn="1" w:lastColumn="0" w:noHBand="0" w:noVBand="1"/>
            </w:tblPr>
            <w:tblGrid>
              <w:gridCol w:w="1320"/>
              <w:gridCol w:w="890"/>
              <w:gridCol w:w="891"/>
              <w:gridCol w:w="891"/>
              <w:gridCol w:w="891"/>
              <w:gridCol w:w="891"/>
              <w:gridCol w:w="975"/>
              <w:gridCol w:w="920"/>
              <w:gridCol w:w="734"/>
              <w:gridCol w:w="837"/>
            </w:tblGrid>
            <w:tr w:rsidR="00EA248E" w:rsidRPr="00EA248E" w14:paraId="152A0B58" w14:textId="77777777" w:rsidTr="00AB0DDD">
              <w:tc>
                <w:tcPr>
                  <w:tcW w:w="1320" w:type="dxa"/>
                </w:tcPr>
                <w:p w14:paraId="595E5FC4"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Group</w:t>
                  </w:r>
                </w:p>
              </w:tc>
              <w:tc>
                <w:tcPr>
                  <w:tcW w:w="890" w:type="dxa"/>
                </w:tcPr>
                <w:p w14:paraId="148CC902"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2015 GLD</w:t>
                  </w:r>
                </w:p>
              </w:tc>
              <w:tc>
                <w:tcPr>
                  <w:tcW w:w="891" w:type="dxa"/>
                </w:tcPr>
                <w:p w14:paraId="78080D4B"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2016 GLD</w:t>
                  </w:r>
                </w:p>
              </w:tc>
              <w:tc>
                <w:tcPr>
                  <w:tcW w:w="891" w:type="dxa"/>
                </w:tcPr>
                <w:p w14:paraId="67F2DF98"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2017 GLD</w:t>
                  </w:r>
                </w:p>
              </w:tc>
              <w:tc>
                <w:tcPr>
                  <w:tcW w:w="891" w:type="dxa"/>
                </w:tcPr>
                <w:p w14:paraId="6B78B30B"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2018 GLD</w:t>
                  </w:r>
                </w:p>
              </w:tc>
              <w:tc>
                <w:tcPr>
                  <w:tcW w:w="891" w:type="dxa"/>
                </w:tcPr>
                <w:p w14:paraId="10798B42"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2019 GLD</w:t>
                  </w:r>
                </w:p>
              </w:tc>
              <w:tc>
                <w:tcPr>
                  <w:tcW w:w="975" w:type="dxa"/>
                </w:tcPr>
                <w:p w14:paraId="21E029F0"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2020**</w:t>
                  </w:r>
                </w:p>
              </w:tc>
              <w:tc>
                <w:tcPr>
                  <w:tcW w:w="920" w:type="dxa"/>
                </w:tcPr>
                <w:p w14:paraId="2FB59030"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2021**</w:t>
                  </w:r>
                </w:p>
              </w:tc>
              <w:tc>
                <w:tcPr>
                  <w:tcW w:w="734" w:type="dxa"/>
                </w:tcPr>
                <w:p w14:paraId="63695D86"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2022</w:t>
                  </w:r>
                </w:p>
              </w:tc>
              <w:tc>
                <w:tcPr>
                  <w:tcW w:w="837" w:type="dxa"/>
                </w:tcPr>
                <w:p w14:paraId="5C35C095"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2023</w:t>
                  </w:r>
                </w:p>
              </w:tc>
            </w:tr>
            <w:tr w:rsidR="00EA248E" w:rsidRPr="00EA248E" w14:paraId="060AA491" w14:textId="77777777" w:rsidTr="00AB0DDD">
              <w:tc>
                <w:tcPr>
                  <w:tcW w:w="1320" w:type="dxa"/>
                </w:tcPr>
                <w:p w14:paraId="0901E213"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GLD overall</w:t>
                  </w:r>
                </w:p>
              </w:tc>
              <w:tc>
                <w:tcPr>
                  <w:tcW w:w="890" w:type="dxa"/>
                </w:tcPr>
                <w:p w14:paraId="284AA1B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54%</w:t>
                  </w:r>
                </w:p>
              </w:tc>
              <w:tc>
                <w:tcPr>
                  <w:tcW w:w="891" w:type="dxa"/>
                </w:tcPr>
                <w:p w14:paraId="522B70ED"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58%</w:t>
                  </w:r>
                </w:p>
              </w:tc>
              <w:tc>
                <w:tcPr>
                  <w:tcW w:w="891" w:type="dxa"/>
                </w:tcPr>
                <w:p w14:paraId="679826D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c>
                <w:tcPr>
                  <w:tcW w:w="891" w:type="dxa"/>
                </w:tcPr>
                <w:p w14:paraId="5315D6E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66%</w:t>
                  </w:r>
                </w:p>
              </w:tc>
              <w:tc>
                <w:tcPr>
                  <w:tcW w:w="891" w:type="dxa"/>
                </w:tcPr>
                <w:p w14:paraId="07E30204"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66%</w:t>
                  </w:r>
                </w:p>
              </w:tc>
              <w:tc>
                <w:tcPr>
                  <w:tcW w:w="975" w:type="dxa"/>
                </w:tcPr>
                <w:p w14:paraId="2AD1049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69%</w:t>
                  </w:r>
                </w:p>
              </w:tc>
              <w:tc>
                <w:tcPr>
                  <w:tcW w:w="920" w:type="dxa"/>
                </w:tcPr>
                <w:p w14:paraId="2FAA8E25"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54%</w:t>
                  </w:r>
                </w:p>
              </w:tc>
              <w:tc>
                <w:tcPr>
                  <w:tcW w:w="734" w:type="dxa"/>
                </w:tcPr>
                <w:p w14:paraId="3D1BE12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55%</w:t>
                  </w:r>
                </w:p>
              </w:tc>
              <w:tc>
                <w:tcPr>
                  <w:tcW w:w="837" w:type="dxa"/>
                </w:tcPr>
                <w:p w14:paraId="719897F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59%</w:t>
                  </w:r>
                </w:p>
              </w:tc>
            </w:tr>
            <w:tr w:rsidR="00EA248E" w:rsidRPr="00EA248E" w14:paraId="1BBF5E33" w14:textId="77777777" w:rsidTr="00AB0DDD">
              <w:tc>
                <w:tcPr>
                  <w:tcW w:w="1320" w:type="dxa"/>
                </w:tcPr>
                <w:p w14:paraId="61580D3D"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890" w:type="dxa"/>
                </w:tcPr>
                <w:p w14:paraId="0A00D0B4"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891" w:type="dxa"/>
                </w:tcPr>
                <w:p w14:paraId="5C534050"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891" w:type="dxa"/>
                </w:tcPr>
                <w:p w14:paraId="00D71C60"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891" w:type="dxa"/>
                </w:tcPr>
                <w:p w14:paraId="57684426"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891" w:type="dxa"/>
                </w:tcPr>
                <w:p w14:paraId="560B4543"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975" w:type="dxa"/>
                </w:tcPr>
                <w:p w14:paraId="096D1062"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920" w:type="dxa"/>
                </w:tcPr>
                <w:p w14:paraId="381A2870"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734" w:type="dxa"/>
                </w:tcPr>
                <w:p w14:paraId="5E8E2A4D" w14:textId="77777777" w:rsidR="00EA248E" w:rsidRPr="00EA248E" w:rsidRDefault="00EA248E" w:rsidP="00EA248E">
                  <w:pPr>
                    <w:suppressAutoHyphens w:val="0"/>
                    <w:spacing w:after="0" w:line="240" w:lineRule="auto"/>
                    <w:rPr>
                      <w:rFonts w:ascii="Calibri" w:eastAsia="Calibri" w:hAnsi="Calibri"/>
                      <w:color w:val="auto"/>
                      <w:sz w:val="22"/>
                      <w:szCs w:val="22"/>
                    </w:rPr>
                  </w:pPr>
                </w:p>
              </w:tc>
              <w:tc>
                <w:tcPr>
                  <w:tcW w:w="837" w:type="dxa"/>
                </w:tcPr>
                <w:p w14:paraId="0EF9AF1B" w14:textId="77777777" w:rsidR="00EA248E" w:rsidRPr="00EA248E" w:rsidRDefault="00EA248E" w:rsidP="00EA248E">
                  <w:pPr>
                    <w:suppressAutoHyphens w:val="0"/>
                    <w:spacing w:after="0" w:line="240" w:lineRule="auto"/>
                    <w:rPr>
                      <w:rFonts w:ascii="Calibri" w:eastAsia="Calibri" w:hAnsi="Calibri"/>
                      <w:color w:val="auto"/>
                      <w:sz w:val="22"/>
                      <w:szCs w:val="22"/>
                    </w:rPr>
                  </w:pPr>
                </w:p>
              </w:tc>
            </w:tr>
            <w:tr w:rsidR="00EA248E" w:rsidRPr="00EA248E" w14:paraId="3A77D459" w14:textId="77777777" w:rsidTr="00AB0DDD">
              <w:tc>
                <w:tcPr>
                  <w:tcW w:w="1320" w:type="dxa"/>
                </w:tcPr>
                <w:p w14:paraId="178D97A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Pupil Premium</w:t>
                  </w:r>
                </w:p>
              </w:tc>
              <w:tc>
                <w:tcPr>
                  <w:tcW w:w="890" w:type="dxa"/>
                </w:tcPr>
                <w:p w14:paraId="2DFED1C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56%</w:t>
                  </w:r>
                </w:p>
              </w:tc>
              <w:tc>
                <w:tcPr>
                  <w:tcW w:w="891" w:type="dxa"/>
                </w:tcPr>
                <w:p w14:paraId="23C3AF45"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48%</w:t>
                  </w:r>
                </w:p>
              </w:tc>
              <w:tc>
                <w:tcPr>
                  <w:tcW w:w="891" w:type="dxa"/>
                </w:tcPr>
                <w:p w14:paraId="25279EF8"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59%</w:t>
                  </w:r>
                </w:p>
              </w:tc>
              <w:tc>
                <w:tcPr>
                  <w:tcW w:w="891" w:type="dxa"/>
                </w:tcPr>
                <w:p w14:paraId="7C0A4CB5"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50%</w:t>
                  </w:r>
                </w:p>
              </w:tc>
              <w:tc>
                <w:tcPr>
                  <w:tcW w:w="891" w:type="dxa"/>
                </w:tcPr>
                <w:p w14:paraId="322DB9E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52%</w:t>
                  </w:r>
                </w:p>
              </w:tc>
              <w:tc>
                <w:tcPr>
                  <w:tcW w:w="975" w:type="dxa"/>
                </w:tcPr>
                <w:p w14:paraId="1F42DB2B"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64%</w:t>
                  </w:r>
                </w:p>
              </w:tc>
              <w:tc>
                <w:tcPr>
                  <w:tcW w:w="920" w:type="dxa"/>
                </w:tcPr>
                <w:p w14:paraId="62DED63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53%</w:t>
                  </w:r>
                </w:p>
              </w:tc>
              <w:tc>
                <w:tcPr>
                  <w:tcW w:w="734" w:type="dxa"/>
                </w:tcPr>
                <w:p w14:paraId="19CBD9EA"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53%</w:t>
                  </w:r>
                </w:p>
              </w:tc>
              <w:tc>
                <w:tcPr>
                  <w:tcW w:w="837" w:type="dxa"/>
                </w:tcPr>
                <w:p w14:paraId="3C739DC1"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r>
            <w:tr w:rsidR="00EA248E" w:rsidRPr="00EA248E" w14:paraId="1CD24ED5" w14:textId="77777777" w:rsidTr="00AB0DDD">
              <w:tc>
                <w:tcPr>
                  <w:tcW w:w="1320" w:type="dxa"/>
                </w:tcPr>
                <w:p w14:paraId="221A2F01" w14:textId="77777777" w:rsidR="00EA248E" w:rsidRPr="00EA248E" w:rsidRDefault="00EA248E" w:rsidP="00EA248E">
                  <w:pPr>
                    <w:suppressAutoHyphens w:val="0"/>
                    <w:spacing w:after="0" w:line="240" w:lineRule="auto"/>
                    <w:rPr>
                      <w:rFonts w:ascii="Calibri" w:eastAsia="Calibri" w:hAnsi="Calibri"/>
                      <w:color w:val="auto"/>
                      <w:sz w:val="22"/>
                      <w:szCs w:val="22"/>
                    </w:rPr>
                  </w:pPr>
                  <w:proofErr w:type="gramStart"/>
                  <w:r w:rsidRPr="00EA248E">
                    <w:rPr>
                      <w:rFonts w:ascii="Calibri" w:eastAsia="Calibri" w:hAnsi="Calibri"/>
                      <w:color w:val="auto"/>
                      <w:sz w:val="22"/>
                      <w:szCs w:val="22"/>
                    </w:rPr>
                    <w:t>Non PP</w:t>
                  </w:r>
                  <w:proofErr w:type="gramEnd"/>
                </w:p>
              </w:tc>
              <w:tc>
                <w:tcPr>
                  <w:tcW w:w="890" w:type="dxa"/>
                </w:tcPr>
                <w:p w14:paraId="6189F694"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53%</w:t>
                  </w:r>
                </w:p>
              </w:tc>
              <w:tc>
                <w:tcPr>
                  <w:tcW w:w="891" w:type="dxa"/>
                </w:tcPr>
                <w:p w14:paraId="04C574F8"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65%</w:t>
                  </w:r>
                </w:p>
              </w:tc>
              <w:tc>
                <w:tcPr>
                  <w:tcW w:w="891" w:type="dxa"/>
                </w:tcPr>
                <w:p w14:paraId="26250278"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64%</w:t>
                  </w:r>
                </w:p>
              </w:tc>
              <w:tc>
                <w:tcPr>
                  <w:tcW w:w="891" w:type="dxa"/>
                </w:tcPr>
                <w:p w14:paraId="74DC8E28"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78%</w:t>
                  </w:r>
                </w:p>
              </w:tc>
              <w:tc>
                <w:tcPr>
                  <w:tcW w:w="891" w:type="dxa"/>
                </w:tcPr>
                <w:p w14:paraId="4C46893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78%</w:t>
                  </w:r>
                </w:p>
              </w:tc>
              <w:tc>
                <w:tcPr>
                  <w:tcW w:w="975" w:type="dxa"/>
                </w:tcPr>
                <w:p w14:paraId="490A15F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71%</w:t>
                  </w:r>
                </w:p>
              </w:tc>
              <w:tc>
                <w:tcPr>
                  <w:tcW w:w="920" w:type="dxa"/>
                </w:tcPr>
                <w:p w14:paraId="22F94D3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55%</w:t>
                  </w:r>
                </w:p>
              </w:tc>
              <w:tc>
                <w:tcPr>
                  <w:tcW w:w="734" w:type="dxa"/>
                </w:tcPr>
                <w:p w14:paraId="51132DF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56%</w:t>
                  </w:r>
                </w:p>
              </w:tc>
              <w:tc>
                <w:tcPr>
                  <w:tcW w:w="837" w:type="dxa"/>
                </w:tcPr>
                <w:p w14:paraId="67D6218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56%</w:t>
                  </w:r>
                </w:p>
              </w:tc>
            </w:tr>
            <w:tr w:rsidR="00EA248E" w:rsidRPr="00EA248E" w14:paraId="13B3D378" w14:textId="77777777" w:rsidTr="00AB0DDD">
              <w:tc>
                <w:tcPr>
                  <w:tcW w:w="1320" w:type="dxa"/>
                </w:tcPr>
                <w:p w14:paraId="4B26F9BA"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In School Gap</w:t>
                  </w:r>
                </w:p>
              </w:tc>
              <w:tc>
                <w:tcPr>
                  <w:tcW w:w="890" w:type="dxa"/>
                </w:tcPr>
                <w:p w14:paraId="31471ED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+3%</w:t>
                  </w:r>
                </w:p>
              </w:tc>
              <w:tc>
                <w:tcPr>
                  <w:tcW w:w="891" w:type="dxa"/>
                </w:tcPr>
                <w:p w14:paraId="10765EB8"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-17%</w:t>
                  </w:r>
                </w:p>
              </w:tc>
              <w:tc>
                <w:tcPr>
                  <w:tcW w:w="891" w:type="dxa"/>
                </w:tcPr>
                <w:p w14:paraId="281C790F"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-5%</w:t>
                  </w:r>
                </w:p>
              </w:tc>
              <w:tc>
                <w:tcPr>
                  <w:tcW w:w="891" w:type="dxa"/>
                </w:tcPr>
                <w:p w14:paraId="675D0179"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-28%</w:t>
                  </w:r>
                </w:p>
              </w:tc>
              <w:tc>
                <w:tcPr>
                  <w:tcW w:w="891" w:type="dxa"/>
                </w:tcPr>
                <w:p w14:paraId="760E74AB"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-26%</w:t>
                  </w:r>
                </w:p>
              </w:tc>
              <w:tc>
                <w:tcPr>
                  <w:tcW w:w="975" w:type="dxa"/>
                </w:tcPr>
                <w:p w14:paraId="239EABAD"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-5%</w:t>
                  </w:r>
                </w:p>
              </w:tc>
              <w:tc>
                <w:tcPr>
                  <w:tcW w:w="920" w:type="dxa"/>
                </w:tcPr>
                <w:p w14:paraId="192CC086"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w:t>
                  </w:r>
                </w:p>
              </w:tc>
              <w:tc>
                <w:tcPr>
                  <w:tcW w:w="734" w:type="dxa"/>
                </w:tcPr>
                <w:p w14:paraId="64E2A2C1"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-3%</w:t>
                  </w:r>
                </w:p>
              </w:tc>
              <w:tc>
                <w:tcPr>
                  <w:tcW w:w="837" w:type="dxa"/>
                </w:tcPr>
                <w:p w14:paraId="658AAA4A"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+7%</w:t>
                  </w:r>
                </w:p>
              </w:tc>
            </w:tr>
            <w:tr w:rsidR="00EA248E" w:rsidRPr="00EA248E" w14:paraId="44592C8C" w14:textId="77777777" w:rsidTr="00AB0DDD">
              <w:tc>
                <w:tcPr>
                  <w:tcW w:w="1320" w:type="dxa"/>
                </w:tcPr>
                <w:p w14:paraId="74C45C5C"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National Gap</w:t>
                  </w:r>
                </w:p>
              </w:tc>
              <w:tc>
                <w:tcPr>
                  <w:tcW w:w="890" w:type="dxa"/>
                </w:tcPr>
                <w:p w14:paraId="2C183759"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-19%</w:t>
                  </w:r>
                </w:p>
              </w:tc>
              <w:tc>
                <w:tcPr>
                  <w:tcW w:w="891" w:type="dxa"/>
                </w:tcPr>
                <w:p w14:paraId="381029F9"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-27%</w:t>
                  </w:r>
                </w:p>
              </w:tc>
              <w:tc>
                <w:tcPr>
                  <w:tcW w:w="891" w:type="dxa"/>
                </w:tcPr>
                <w:p w14:paraId="5F270AB9"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-13%</w:t>
                  </w:r>
                </w:p>
              </w:tc>
              <w:tc>
                <w:tcPr>
                  <w:tcW w:w="891" w:type="dxa"/>
                </w:tcPr>
                <w:p w14:paraId="77D3502B"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-24%</w:t>
                  </w:r>
                </w:p>
              </w:tc>
              <w:tc>
                <w:tcPr>
                  <w:tcW w:w="891" w:type="dxa"/>
                </w:tcPr>
                <w:p w14:paraId="00B77038"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-23%</w:t>
                  </w:r>
                </w:p>
              </w:tc>
              <w:tc>
                <w:tcPr>
                  <w:tcW w:w="975" w:type="dxa"/>
                </w:tcPr>
                <w:p w14:paraId="1858CBB8"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-11%</w:t>
                  </w:r>
                </w:p>
              </w:tc>
              <w:tc>
                <w:tcPr>
                  <w:tcW w:w="920" w:type="dxa"/>
                </w:tcPr>
                <w:p w14:paraId="218C0E3D"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-22%</w:t>
                  </w:r>
                </w:p>
              </w:tc>
              <w:tc>
                <w:tcPr>
                  <w:tcW w:w="734" w:type="dxa"/>
                </w:tcPr>
                <w:p w14:paraId="150B089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-15%</w:t>
                  </w:r>
                </w:p>
              </w:tc>
              <w:tc>
                <w:tcPr>
                  <w:tcW w:w="837" w:type="dxa"/>
                </w:tcPr>
                <w:p w14:paraId="6354B964" w14:textId="7E5F4755" w:rsidR="00EA248E" w:rsidRPr="00EA248E" w:rsidRDefault="00EA248E" w:rsidP="00EA248E">
                  <w:pPr>
                    <w:suppressAutoHyphens w:val="0"/>
                    <w:spacing w:after="0" w:line="240" w:lineRule="auto"/>
                    <w:rPr>
                      <w:rFonts w:ascii="Calibri" w:eastAsia="Calibri" w:hAnsi="Calibri"/>
                      <w:color w:val="FF0000"/>
                      <w:sz w:val="22"/>
                      <w:szCs w:val="22"/>
                    </w:rPr>
                  </w:pPr>
                  <w:r w:rsidRPr="00AB0DDD">
                    <w:rPr>
                      <w:rFonts w:ascii="Calibri" w:eastAsia="Calibri" w:hAnsi="Calibri"/>
                      <w:color w:val="FF0000"/>
                      <w:sz w:val="22"/>
                      <w:szCs w:val="22"/>
                    </w:rPr>
                    <w:t>-</w:t>
                  </w:r>
                  <w:r w:rsidR="00AB0DDD" w:rsidRPr="00AB0DDD">
                    <w:rPr>
                      <w:rFonts w:ascii="Calibri" w:eastAsia="Calibri" w:hAnsi="Calibri"/>
                      <w:color w:val="FF0000"/>
                      <w:sz w:val="22"/>
                      <w:szCs w:val="22"/>
                    </w:rPr>
                    <w:t>15</w:t>
                  </w:r>
                  <w:r w:rsidRPr="00AB0DDD">
                    <w:rPr>
                      <w:rFonts w:ascii="Calibri" w:eastAsia="Calibri" w:hAnsi="Calibri"/>
                      <w:color w:val="FF0000"/>
                      <w:sz w:val="22"/>
                      <w:szCs w:val="22"/>
                    </w:rPr>
                    <w:t>%</w:t>
                  </w:r>
                </w:p>
              </w:tc>
            </w:tr>
          </w:tbl>
          <w:p w14:paraId="2C0ED8B8" w14:textId="77777777" w:rsidR="00EA248E" w:rsidRPr="00EA248E" w:rsidRDefault="00EA248E" w:rsidP="00EA248E">
            <w:pPr>
              <w:suppressAutoHyphens w:val="0"/>
              <w:autoSpaceDN/>
              <w:spacing w:after="160" w:line="259" w:lineRule="auto"/>
              <w:rPr>
                <w:rFonts w:ascii="Calibri" w:eastAsia="Calibri" w:hAnsi="Calibri"/>
                <w:color w:val="auto"/>
                <w:sz w:val="22"/>
                <w:szCs w:val="22"/>
                <w:lang w:eastAsia="en-US"/>
              </w:rPr>
            </w:pPr>
            <w:r w:rsidRPr="00EA248E">
              <w:rPr>
                <w:rFonts w:ascii="Calibri" w:eastAsia="Calibri" w:hAnsi="Calibri"/>
                <w:color w:val="auto"/>
                <w:sz w:val="22"/>
                <w:szCs w:val="22"/>
                <w:lang w:eastAsia="en-US"/>
              </w:rPr>
              <w:t xml:space="preserve">*2022 </w:t>
            </w:r>
            <w:proofErr w:type="spellStart"/>
            <w:r w:rsidRPr="00EA248E">
              <w:rPr>
                <w:rFonts w:ascii="Calibri" w:eastAsia="Calibri" w:hAnsi="Calibri"/>
                <w:color w:val="auto"/>
                <w:sz w:val="22"/>
                <w:szCs w:val="22"/>
                <w:lang w:eastAsia="en-US"/>
              </w:rPr>
              <w:t>nat</w:t>
            </w:r>
            <w:proofErr w:type="spellEnd"/>
            <w:r w:rsidRPr="00EA248E">
              <w:rPr>
                <w:rFonts w:ascii="Calibri" w:eastAsia="Calibri" w:hAnsi="Calibri"/>
                <w:color w:val="auto"/>
                <w:sz w:val="22"/>
                <w:szCs w:val="22"/>
                <w:lang w:eastAsia="en-US"/>
              </w:rPr>
              <w:t xml:space="preserve"> other = 68%</w:t>
            </w:r>
          </w:p>
          <w:p w14:paraId="36CD9754" w14:textId="77777777" w:rsidR="00EA248E" w:rsidRPr="00EA248E" w:rsidRDefault="00EA248E" w:rsidP="00EA248E">
            <w:pPr>
              <w:suppressAutoHyphens w:val="0"/>
              <w:autoSpaceDN/>
              <w:spacing w:after="160" w:line="259" w:lineRule="auto"/>
              <w:rPr>
                <w:rFonts w:ascii="Calibri" w:eastAsia="Calibri" w:hAnsi="Calibri"/>
                <w:b/>
                <w:color w:val="auto"/>
                <w:sz w:val="22"/>
                <w:szCs w:val="22"/>
                <w:u w:val="single"/>
                <w:lang w:eastAsia="en-US"/>
              </w:rPr>
            </w:pPr>
            <w:r w:rsidRPr="00EA248E">
              <w:rPr>
                <w:rFonts w:ascii="Calibri" w:eastAsia="Calibri" w:hAnsi="Calibri"/>
                <w:b/>
                <w:color w:val="auto"/>
                <w:sz w:val="22"/>
                <w:szCs w:val="22"/>
                <w:u w:val="single"/>
                <w:lang w:eastAsia="en-US"/>
              </w:rPr>
              <w:t>KS1</w:t>
            </w:r>
          </w:p>
          <w:p w14:paraId="083337C4" w14:textId="77777777" w:rsidR="00EA248E" w:rsidRPr="00EA248E" w:rsidRDefault="00EA248E" w:rsidP="00EA248E">
            <w:pPr>
              <w:suppressAutoHyphens w:val="0"/>
              <w:autoSpaceDN/>
              <w:spacing w:after="160" w:line="259" w:lineRule="auto"/>
              <w:rPr>
                <w:rFonts w:ascii="Calibri" w:eastAsia="Calibri" w:hAnsi="Calibri"/>
                <w:b/>
                <w:color w:val="auto"/>
                <w:sz w:val="22"/>
                <w:szCs w:val="22"/>
                <w:u w:val="single"/>
                <w:lang w:eastAsia="en-US"/>
              </w:rPr>
            </w:pPr>
            <w:r w:rsidRPr="00EA248E">
              <w:rPr>
                <w:rFonts w:ascii="Calibri" w:eastAsia="Calibri" w:hAnsi="Calibri"/>
                <w:b/>
                <w:color w:val="auto"/>
                <w:sz w:val="22"/>
                <w:szCs w:val="22"/>
                <w:u w:val="single"/>
                <w:lang w:eastAsia="en-US"/>
              </w:rPr>
              <w:t>Reading</w:t>
            </w:r>
          </w:p>
          <w:tbl>
            <w:tblPr>
              <w:tblStyle w:val="TableGrid"/>
              <w:tblW w:w="0" w:type="auto"/>
              <w:tblLook w:val="04A0" w:firstRow="1" w:lastRow="0" w:firstColumn="1" w:lastColumn="0" w:noHBand="0" w:noVBand="1"/>
            </w:tblPr>
            <w:tblGrid>
              <w:gridCol w:w="1337"/>
              <w:gridCol w:w="929"/>
              <w:gridCol w:w="929"/>
              <w:gridCol w:w="1041"/>
              <w:gridCol w:w="1003"/>
              <w:gridCol w:w="1102"/>
              <w:gridCol w:w="1054"/>
              <w:gridCol w:w="868"/>
              <w:gridCol w:w="753"/>
            </w:tblGrid>
            <w:tr w:rsidR="00EA248E" w:rsidRPr="00EA248E" w14:paraId="49F0DCC8" w14:textId="77777777" w:rsidTr="00646091">
              <w:tc>
                <w:tcPr>
                  <w:tcW w:w="1337" w:type="dxa"/>
                </w:tcPr>
                <w:p w14:paraId="2FEF0583"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Group</w:t>
                  </w:r>
                </w:p>
              </w:tc>
              <w:tc>
                <w:tcPr>
                  <w:tcW w:w="929" w:type="dxa"/>
                </w:tcPr>
                <w:p w14:paraId="7FB34BFA"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2016</w:t>
                  </w:r>
                </w:p>
              </w:tc>
              <w:tc>
                <w:tcPr>
                  <w:tcW w:w="929" w:type="dxa"/>
                </w:tcPr>
                <w:p w14:paraId="1C76AA69"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2017</w:t>
                  </w:r>
                </w:p>
              </w:tc>
              <w:tc>
                <w:tcPr>
                  <w:tcW w:w="1041" w:type="dxa"/>
                </w:tcPr>
                <w:p w14:paraId="0F7449E6"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2018</w:t>
                  </w:r>
                </w:p>
              </w:tc>
              <w:tc>
                <w:tcPr>
                  <w:tcW w:w="1003" w:type="dxa"/>
                </w:tcPr>
                <w:p w14:paraId="7B43C887"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2019</w:t>
                  </w:r>
                </w:p>
              </w:tc>
              <w:tc>
                <w:tcPr>
                  <w:tcW w:w="1102" w:type="dxa"/>
                </w:tcPr>
                <w:p w14:paraId="7270EA49"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2020**</w:t>
                  </w:r>
                </w:p>
              </w:tc>
              <w:tc>
                <w:tcPr>
                  <w:tcW w:w="1054" w:type="dxa"/>
                </w:tcPr>
                <w:p w14:paraId="70D8ED79"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2021**</w:t>
                  </w:r>
                </w:p>
              </w:tc>
              <w:tc>
                <w:tcPr>
                  <w:tcW w:w="868" w:type="dxa"/>
                </w:tcPr>
                <w:p w14:paraId="4D1B3E02"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2022</w:t>
                  </w:r>
                </w:p>
              </w:tc>
              <w:tc>
                <w:tcPr>
                  <w:tcW w:w="753" w:type="dxa"/>
                </w:tcPr>
                <w:p w14:paraId="2926A0BB"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2023</w:t>
                  </w:r>
                </w:p>
              </w:tc>
            </w:tr>
            <w:tr w:rsidR="00EA248E" w:rsidRPr="00EA248E" w14:paraId="6638DB26" w14:textId="77777777" w:rsidTr="00646091">
              <w:tc>
                <w:tcPr>
                  <w:tcW w:w="1337" w:type="dxa"/>
                </w:tcPr>
                <w:p w14:paraId="3852BCF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PP EXP</w:t>
                  </w:r>
                </w:p>
                <w:p w14:paraId="59296265"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PP GD</w:t>
                  </w:r>
                </w:p>
              </w:tc>
              <w:tc>
                <w:tcPr>
                  <w:tcW w:w="929" w:type="dxa"/>
                </w:tcPr>
                <w:p w14:paraId="23B09BC7"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48%</w:t>
                  </w:r>
                </w:p>
                <w:p w14:paraId="4954E80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0%</w:t>
                  </w:r>
                </w:p>
              </w:tc>
              <w:tc>
                <w:tcPr>
                  <w:tcW w:w="929" w:type="dxa"/>
                </w:tcPr>
                <w:p w14:paraId="59561A0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62%</w:t>
                  </w:r>
                </w:p>
                <w:p w14:paraId="57305A73"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21%</w:t>
                  </w:r>
                </w:p>
              </w:tc>
              <w:tc>
                <w:tcPr>
                  <w:tcW w:w="1041" w:type="dxa"/>
                </w:tcPr>
                <w:p w14:paraId="750ACF8E"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62% (68%)</w:t>
                  </w:r>
                </w:p>
                <w:p w14:paraId="3AC97C5D"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20%</w:t>
                  </w:r>
                </w:p>
              </w:tc>
              <w:tc>
                <w:tcPr>
                  <w:tcW w:w="1003" w:type="dxa"/>
                </w:tcPr>
                <w:p w14:paraId="5EB4C65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70%</w:t>
                  </w:r>
                </w:p>
                <w:p w14:paraId="5829C72E"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20%</w:t>
                  </w:r>
                </w:p>
              </w:tc>
              <w:tc>
                <w:tcPr>
                  <w:tcW w:w="1102" w:type="dxa"/>
                </w:tcPr>
                <w:p w14:paraId="55CB05CD"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61%</w:t>
                  </w:r>
                </w:p>
                <w:p w14:paraId="68AA7E5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18%</w:t>
                  </w:r>
                </w:p>
              </w:tc>
              <w:tc>
                <w:tcPr>
                  <w:tcW w:w="1054" w:type="dxa"/>
                </w:tcPr>
                <w:p w14:paraId="6FBE770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37%</w:t>
                  </w:r>
                </w:p>
                <w:p w14:paraId="78E9E93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9%</w:t>
                  </w:r>
                </w:p>
              </w:tc>
              <w:tc>
                <w:tcPr>
                  <w:tcW w:w="868" w:type="dxa"/>
                </w:tcPr>
                <w:p w14:paraId="40A4C583"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50%</w:t>
                  </w:r>
                </w:p>
                <w:p w14:paraId="0C3A070A"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0%</w:t>
                  </w:r>
                </w:p>
              </w:tc>
              <w:tc>
                <w:tcPr>
                  <w:tcW w:w="753" w:type="dxa"/>
                </w:tcPr>
                <w:p w14:paraId="292CB2F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66%</w:t>
                  </w:r>
                </w:p>
                <w:p w14:paraId="32D9BD1D"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24%</w:t>
                  </w:r>
                </w:p>
              </w:tc>
            </w:tr>
            <w:tr w:rsidR="00EA248E" w:rsidRPr="00EA248E" w14:paraId="343B116F" w14:textId="77777777" w:rsidTr="00646091">
              <w:tc>
                <w:tcPr>
                  <w:tcW w:w="1337" w:type="dxa"/>
                </w:tcPr>
                <w:p w14:paraId="2E3C23F0" w14:textId="77777777" w:rsidR="00EA248E" w:rsidRPr="00EA248E" w:rsidRDefault="00EA248E" w:rsidP="00EA248E">
                  <w:pPr>
                    <w:suppressAutoHyphens w:val="0"/>
                    <w:spacing w:after="0" w:line="240" w:lineRule="auto"/>
                    <w:rPr>
                      <w:rFonts w:ascii="Calibri" w:eastAsia="Calibri" w:hAnsi="Calibri"/>
                      <w:color w:val="auto"/>
                      <w:sz w:val="22"/>
                      <w:szCs w:val="22"/>
                    </w:rPr>
                  </w:pPr>
                  <w:proofErr w:type="gramStart"/>
                  <w:r w:rsidRPr="00EA248E">
                    <w:rPr>
                      <w:rFonts w:ascii="Calibri" w:eastAsia="Calibri" w:hAnsi="Calibri"/>
                      <w:color w:val="auto"/>
                      <w:sz w:val="22"/>
                      <w:szCs w:val="22"/>
                    </w:rPr>
                    <w:t>Non PP</w:t>
                  </w:r>
                  <w:proofErr w:type="gramEnd"/>
                  <w:r w:rsidRPr="00EA248E">
                    <w:rPr>
                      <w:rFonts w:ascii="Calibri" w:eastAsia="Calibri" w:hAnsi="Calibri"/>
                      <w:color w:val="auto"/>
                      <w:sz w:val="22"/>
                      <w:szCs w:val="22"/>
                    </w:rPr>
                    <w:t xml:space="preserve"> EXP</w:t>
                  </w:r>
                </w:p>
              </w:tc>
              <w:tc>
                <w:tcPr>
                  <w:tcW w:w="929" w:type="dxa"/>
                </w:tcPr>
                <w:p w14:paraId="543B6D93"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64%</w:t>
                  </w:r>
                </w:p>
              </w:tc>
              <w:tc>
                <w:tcPr>
                  <w:tcW w:w="929" w:type="dxa"/>
                </w:tcPr>
                <w:p w14:paraId="06E793D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69%</w:t>
                  </w:r>
                </w:p>
              </w:tc>
              <w:tc>
                <w:tcPr>
                  <w:tcW w:w="1041" w:type="dxa"/>
                </w:tcPr>
                <w:p w14:paraId="7D2081F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78%</w:t>
                  </w:r>
                </w:p>
              </w:tc>
              <w:tc>
                <w:tcPr>
                  <w:tcW w:w="1003" w:type="dxa"/>
                </w:tcPr>
                <w:p w14:paraId="6326C429"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74%</w:t>
                  </w:r>
                </w:p>
              </w:tc>
              <w:tc>
                <w:tcPr>
                  <w:tcW w:w="1102" w:type="dxa"/>
                </w:tcPr>
                <w:p w14:paraId="6140343B"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72%</w:t>
                  </w:r>
                </w:p>
              </w:tc>
              <w:tc>
                <w:tcPr>
                  <w:tcW w:w="1054" w:type="dxa"/>
                </w:tcPr>
                <w:p w14:paraId="7720A561"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c>
                <w:tcPr>
                  <w:tcW w:w="868" w:type="dxa"/>
                </w:tcPr>
                <w:p w14:paraId="3A75744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c>
                <w:tcPr>
                  <w:tcW w:w="753" w:type="dxa"/>
                </w:tcPr>
                <w:p w14:paraId="46FB5D67"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67%</w:t>
                  </w:r>
                </w:p>
              </w:tc>
            </w:tr>
            <w:tr w:rsidR="00EA248E" w:rsidRPr="00EA248E" w14:paraId="240FE11F" w14:textId="77777777" w:rsidTr="00646091">
              <w:tc>
                <w:tcPr>
                  <w:tcW w:w="1337" w:type="dxa"/>
                </w:tcPr>
                <w:p w14:paraId="5918A112"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In school Gap</w:t>
                  </w:r>
                </w:p>
              </w:tc>
              <w:tc>
                <w:tcPr>
                  <w:tcW w:w="929" w:type="dxa"/>
                </w:tcPr>
                <w:p w14:paraId="20E80FE6"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-16%</w:t>
                  </w:r>
                </w:p>
              </w:tc>
              <w:tc>
                <w:tcPr>
                  <w:tcW w:w="929" w:type="dxa"/>
                </w:tcPr>
                <w:p w14:paraId="01B6B4AA"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-7%</w:t>
                  </w:r>
                </w:p>
              </w:tc>
              <w:tc>
                <w:tcPr>
                  <w:tcW w:w="1041" w:type="dxa"/>
                </w:tcPr>
                <w:p w14:paraId="593D8385"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-16%</w:t>
                  </w:r>
                </w:p>
              </w:tc>
              <w:tc>
                <w:tcPr>
                  <w:tcW w:w="1003" w:type="dxa"/>
                </w:tcPr>
                <w:p w14:paraId="27EB7424"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-4%</w:t>
                  </w:r>
                </w:p>
              </w:tc>
              <w:tc>
                <w:tcPr>
                  <w:tcW w:w="1102" w:type="dxa"/>
                </w:tcPr>
                <w:p w14:paraId="0ED34600"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-11%</w:t>
                  </w:r>
                </w:p>
              </w:tc>
              <w:tc>
                <w:tcPr>
                  <w:tcW w:w="1054" w:type="dxa"/>
                </w:tcPr>
                <w:p w14:paraId="5A3114F6"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-26%</w:t>
                  </w:r>
                </w:p>
              </w:tc>
              <w:tc>
                <w:tcPr>
                  <w:tcW w:w="868" w:type="dxa"/>
                </w:tcPr>
                <w:p w14:paraId="27FE0C97"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-13%</w:t>
                  </w:r>
                </w:p>
              </w:tc>
              <w:tc>
                <w:tcPr>
                  <w:tcW w:w="753" w:type="dxa"/>
                </w:tcPr>
                <w:p w14:paraId="5835D3EC"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w:t>
                  </w:r>
                </w:p>
              </w:tc>
            </w:tr>
            <w:tr w:rsidR="00EA248E" w:rsidRPr="00EA248E" w14:paraId="1EAE70CD" w14:textId="77777777" w:rsidTr="00646091">
              <w:tc>
                <w:tcPr>
                  <w:tcW w:w="1337" w:type="dxa"/>
                </w:tcPr>
                <w:p w14:paraId="103C3AAE"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National Gap</w:t>
                  </w:r>
                </w:p>
              </w:tc>
              <w:tc>
                <w:tcPr>
                  <w:tcW w:w="929" w:type="dxa"/>
                </w:tcPr>
                <w:p w14:paraId="71A3E592"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-31%</w:t>
                  </w:r>
                </w:p>
              </w:tc>
              <w:tc>
                <w:tcPr>
                  <w:tcW w:w="929" w:type="dxa"/>
                </w:tcPr>
                <w:p w14:paraId="37AB135E"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-16%</w:t>
                  </w:r>
                </w:p>
              </w:tc>
              <w:tc>
                <w:tcPr>
                  <w:tcW w:w="1041" w:type="dxa"/>
                </w:tcPr>
                <w:p w14:paraId="3912C468"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-17% (-11%)</w:t>
                  </w:r>
                </w:p>
              </w:tc>
              <w:tc>
                <w:tcPr>
                  <w:tcW w:w="1003" w:type="dxa"/>
                </w:tcPr>
                <w:p w14:paraId="200599A8"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-8%</w:t>
                  </w:r>
                </w:p>
              </w:tc>
              <w:tc>
                <w:tcPr>
                  <w:tcW w:w="1102" w:type="dxa"/>
                </w:tcPr>
                <w:p w14:paraId="11E48DA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-17%</w:t>
                  </w:r>
                </w:p>
              </w:tc>
              <w:tc>
                <w:tcPr>
                  <w:tcW w:w="1054" w:type="dxa"/>
                </w:tcPr>
                <w:p w14:paraId="081A6442"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-41%</w:t>
                  </w:r>
                </w:p>
              </w:tc>
              <w:tc>
                <w:tcPr>
                  <w:tcW w:w="868" w:type="dxa"/>
                </w:tcPr>
                <w:p w14:paraId="7784FABC"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-22%</w:t>
                  </w:r>
                </w:p>
              </w:tc>
              <w:tc>
                <w:tcPr>
                  <w:tcW w:w="753" w:type="dxa"/>
                </w:tcPr>
                <w:p w14:paraId="4393F86E" w14:textId="402D45F3" w:rsidR="00EA248E" w:rsidRPr="00EA248E" w:rsidRDefault="00EA248E" w:rsidP="00EA248E">
                  <w:pPr>
                    <w:suppressAutoHyphens w:val="0"/>
                    <w:spacing w:after="0" w:line="240" w:lineRule="auto"/>
                    <w:rPr>
                      <w:rFonts w:ascii="Calibri" w:eastAsia="Calibri" w:hAnsi="Calibri"/>
                      <w:color w:val="FF0000"/>
                      <w:sz w:val="22"/>
                      <w:szCs w:val="22"/>
                      <w:highlight w:val="yellow"/>
                    </w:rPr>
                  </w:pPr>
                  <w:r w:rsidRPr="00440DA5">
                    <w:rPr>
                      <w:rFonts w:ascii="Calibri" w:eastAsia="Calibri" w:hAnsi="Calibri"/>
                      <w:color w:val="FF0000"/>
                      <w:sz w:val="22"/>
                      <w:szCs w:val="22"/>
                    </w:rPr>
                    <w:t>-</w:t>
                  </w:r>
                  <w:r w:rsidR="00440DA5" w:rsidRPr="00440DA5">
                    <w:rPr>
                      <w:rFonts w:ascii="Calibri" w:eastAsia="Calibri" w:hAnsi="Calibri"/>
                      <w:color w:val="FF0000"/>
                      <w:sz w:val="22"/>
                      <w:szCs w:val="22"/>
                    </w:rPr>
                    <w:t>7</w:t>
                  </w:r>
                  <w:r w:rsidRPr="00440DA5">
                    <w:rPr>
                      <w:rFonts w:ascii="Calibri" w:eastAsia="Calibri" w:hAnsi="Calibri"/>
                      <w:color w:val="FF0000"/>
                      <w:sz w:val="22"/>
                      <w:szCs w:val="22"/>
                    </w:rPr>
                    <w:t>%</w:t>
                  </w:r>
                </w:p>
              </w:tc>
            </w:tr>
          </w:tbl>
          <w:p w14:paraId="252A1DF9" w14:textId="77777777" w:rsidR="00EA248E" w:rsidRPr="00EA248E" w:rsidRDefault="00EA248E" w:rsidP="00EA248E">
            <w:pPr>
              <w:suppressAutoHyphens w:val="0"/>
              <w:autoSpaceDN/>
              <w:spacing w:after="160" w:line="259" w:lineRule="auto"/>
              <w:rPr>
                <w:rFonts w:ascii="Calibri" w:eastAsia="Calibri" w:hAnsi="Calibri"/>
                <w:i/>
                <w:color w:val="auto"/>
                <w:sz w:val="18"/>
                <w:szCs w:val="22"/>
                <w:lang w:eastAsia="en-US"/>
              </w:rPr>
            </w:pPr>
            <w:r w:rsidRPr="00EA248E">
              <w:rPr>
                <w:rFonts w:ascii="Calibri" w:eastAsia="Calibri" w:hAnsi="Calibri"/>
                <w:i/>
                <w:color w:val="auto"/>
                <w:sz w:val="18"/>
                <w:szCs w:val="22"/>
                <w:lang w:eastAsia="en-US"/>
              </w:rPr>
              <w:t xml:space="preserve">Figs in brackets – 28 new starters </w:t>
            </w:r>
            <w:proofErr w:type="gramStart"/>
            <w:r w:rsidRPr="00EA248E">
              <w:rPr>
                <w:rFonts w:ascii="Calibri" w:eastAsia="Calibri" w:hAnsi="Calibri"/>
                <w:i/>
                <w:color w:val="auto"/>
                <w:sz w:val="18"/>
                <w:szCs w:val="22"/>
                <w:lang w:eastAsia="en-US"/>
              </w:rPr>
              <w:t>removed</w:t>
            </w:r>
            <w:proofErr w:type="gramEnd"/>
          </w:p>
          <w:p w14:paraId="5BCCA775" w14:textId="77777777" w:rsidR="00EA248E" w:rsidRPr="00EA248E" w:rsidRDefault="00EA248E" w:rsidP="00EA248E">
            <w:pPr>
              <w:suppressAutoHyphens w:val="0"/>
              <w:autoSpaceDN/>
              <w:spacing w:after="160" w:line="259" w:lineRule="auto"/>
              <w:rPr>
                <w:rFonts w:ascii="Calibri" w:eastAsia="Calibri" w:hAnsi="Calibri"/>
                <w:i/>
                <w:color w:val="auto"/>
                <w:sz w:val="18"/>
                <w:szCs w:val="22"/>
                <w:lang w:eastAsia="en-US"/>
              </w:rPr>
            </w:pPr>
            <w:r w:rsidRPr="00EA248E">
              <w:rPr>
                <w:rFonts w:ascii="Calibri" w:eastAsia="Calibri" w:hAnsi="Calibri"/>
                <w:i/>
                <w:color w:val="auto"/>
                <w:sz w:val="18"/>
                <w:szCs w:val="22"/>
                <w:lang w:eastAsia="en-US"/>
              </w:rPr>
              <w:lastRenderedPageBreak/>
              <w:t>*2022 NAT OTHER = 72%</w:t>
            </w:r>
          </w:p>
          <w:p w14:paraId="5BCA9C0C" w14:textId="77777777" w:rsidR="00EA248E" w:rsidRPr="00EA248E" w:rsidRDefault="00EA248E" w:rsidP="00EA248E">
            <w:pPr>
              <w:suppressAutoHyphens w:val="0"/>
              <w:autoSpaceDN/>
              <w:spacing w:after="160" w:line="259" w:lineRule="auto"/>
              <w:rPr>
                <w:rFonts w:ascii="Calibri" w:eastAsia="Calibri" w:hAnsi="Calibri"/>
                <w:b/>
                <w:color w:val="auto"/>
                <w:sz w:val="22"/>
                <w:szCs w:val="22"/>
                <w:u w:val="single"/>
                <w:lang w:eastAsia="en-US"/>
              </w:rPr>
            </w:pPr>
            <w:r w:rsidRPr="00EA248E">
              <w:rPr>
                <w:rFonts w:ascii="Calibri" w:eastAsia="Calibri" w:hAnsi="Calibri"/>
                <w:b/>
                <w:color w:val="auto"/>
                <w:sz w:val="22"/>
                <w:szCs w:val="22"/>
                <w:u w:val="single"/>
                <w:lang w:eastAsia="en-US"/>
              </w:rPr>
              <w:t>Writing</w:t>
            </w:r>
          </w:p>
          <w:tbl>
            <w:tblPr>
              <w:tblStyle w:val="TableGrid"/>
              <w:tblW w:w="0" w:type="auto"/>
              <w:tblLook w:val="04A0" w:firstRow="1" w:lastRow="0" w:firstColumn="1" w:lastColumn="0" w:noHBand="0" w:noVBand="1"/>
            </w:tblPr>
            <w:tblGrid>
              <w:gridCol w:w="1349"/>
              <w:gridCol w:w="939"/>
              <w:gridCol w:w="938"/>
              <w:gridCol w:w="1051"/>
              <w:gridCol w:w="1014"/>
              <w:gridCol w:w="1014"/>
              <w:gridCol w:w="1060"/>
              <w:gridCol w:w="880"/>
              <w:gridCol w:w="771"/>
            </w:tblGrid>
            <w:tr w:rsidR="00EA248E" w:rsidRPr="00EA248E" w14:paraId="261F2128" w14:textId="77777777" w:rsidTr="00646091">
              <w:tc>
                <w:tcPr>
                  <w:tcW w:w="1349" w:type="dxa"/>
                </w:tcPr>
                <w:p w14:paraId="06D15772"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Group</w:t>
                  </w:r>
                </w:p>
              </w:tc>
              <w:tc>
                <w:tcPr>
                  <w:tcW w:w="939" w:type="dxa"/>
                </w:tcPr>
                <w:p w14:paraId="28147726"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2016</w:t>
                  </w:r>
                </w:p>
              </w:tc>
              <w:tc>
                <w:tcPr>
                  <w:tcW w:w="938" w:type="dxa"/>
                </w:tcPr>
                <w:p w14:paraId="342BB244"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2017</w:t>
                  </w:r>
                </w:p>
              </w:tc>
              <w:tc>
                <w:tcPr>
                  <w:tcW w:w="1051" w:type="dxa"/>
                </w:tcPr>
                <w:p w14:paraId="0B629CCB"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2018</w:t>
                  </w:r>
                </w:p>
              </w:tc>
              <w:tc>
                <w:tcPr>
                  <w:tcW w:w="1014" w:type="dxa"/>
                </w:tcPr>
                <w:p w14:paraId="6125D32A"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2019</w:t>
                  </w:r>
                </w:p>
              </w:tc>
              <w:tc>
                <w:tcPr>
                  <w:tcW w:w="1014" w:type="dxa"/>
                </w:tcPr>
                <w:p w14:paraId="0322CDAD"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2020</w:t>
                  </w:r>
                </w:p>
              </w:tc>
              <w:tc>
                <w:tcPr>
                  <w:tcW w:w="1060" w:type="dxa"/>
                </w:tcPr>
                <w:p w14:paraId="69390A09"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2021**</w:t>
                  </w:r>
                </w:p>
              </w:tc>
              <w:tc>
                <w:tcPr>
                  <w:tcW w:w="880" w:type="dxa"/>
                </w:tcPr>
                <w:p w14:paraId="4C42F135"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2022</w:t>
                  </w:r>
                </w:p>
              </w:tc>
              <w:tc>
                <w:tcPr>
                  <w:tcW w:w="771" w:type="dxa"/>
                </w:tcPr>
                <w:p w14:paraId="3F2C6B5A"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2023</w:t>
                  </w:r>
                </w:p>
              </w:tc>
            </w:tr>
            <w:tr w:rsidR="00EA248E" w:rsidRPr="00EA248E" w14:paraId="33ADB58B" w14:textId="77777777" w:rsidTr="00646091">
              <w:tc>
                <w:tcPr>
                  <w:tcW w:w="1349" w:type="dxa"/>
                </w:tcPr>
                <w:p w14:paraId="1347BD9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PP EXP</w:t>
                  </w:r>
                </w:p>
                <w:p w14:paraId="4242382E"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PP GD</w:t>
                  </w:r>
                </w:p>
              </w:tc>
              <w:tc>
                <w:tcPr>
                  <w:tcW w:w="939" w:type="dxa"/>
                </w:tcPr>
                <w:p w14:paraId="01721821"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42%</w:t>
                  </w:r>
                </w:p>
                <w:p w14:paraId="11144E2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0%</w:t>
                  </w:r>
                </w:p>
              </w:tc>
              <w:tc>
                <w:tcPr>
                  <w:tcW w:w="938" w:type="dxa"/>
                </w:tcPr>
                <w:p w14:paraId="53080A49"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58%</w:t>
                  </w:r>
                </w:p>
                <w:p w14:paraId="767F741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4%</w:t>
                  </w:r>
                </w:p>
              </w:tc>
              <w:tc>
                <w:tcPr>
                  <w:tcW w:w="1051" w:type="dxa"/>
                </w:tcPr>
                <w:p w14:paraId="129659C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50% (52%)</w:t>
                  </w:r>
                </w:p>
                <w:p w14:paraId="2CFDCCBB"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8%</w:t>
                  </w:r>
                </w:p>
              </w:tc>
              <w:tc>
                <w:tcPr>
                  <w:tcW w:w="1014" w:type="dxa"/>
                </w:tcPr>
                <w:p w14:paraId="1FA3DB55"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57%</w:t>
                  </w:r>
                </w:p>
                <w:p w14:paraId="6C220499"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10%</w:t>
                  </w:r>
                </w:p>
              </w:tc>
              <w:tc>
                <w:tcPr>
                  <w:tcW w:w="1014" w:type="dxa"/>
                </w:tcPr>
                <w:p w14:paraId="70174EAD"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57%</w:t>
                  </w:r>
                </w:p>
                <w:p w14:paraId="49322EAB"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14%</w:t>
                  </w:r>
                </w:p>
              </w:tc>
              <w:tc>
                <w:tcPr>
                  <w:tcW w:w="1060" w:type="dxa"/>
                </w:tcPr>
                <w:p w14:paraId="25353EA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37%</w:t>
                  </w:r>
                </w:p>
                <w:p w14:paraId="06B128B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w:t>
                  </w:r>
                </w:p>
              </w:tc>
              <w:tc>
                <w:tcPr>
                  <w:tcW w:w="880" w:type="dxa"/>
                </w:tcPr>
                <w:p w14:paraId="5572E597"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45%</w:t>
                  </w:r>
                </w:p>
                <w:p w14:paraId="33DEC32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0%</w:t>
                  </w:r>
                </w:p>
              </w:tc>
              <w:tc>
                <w:tcPr>
                  <w:tcW w:w="771" w:type="dxa"/>
                </w:tcPr>
                <w:p w14:paraId="03F154D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52%</w:t>
                  </w:r>
                </w:p>
                <w:p w14:paraId="5C513D68"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14%</w:t>
                  </w:r>
                </w:p>
              </w:tc>
            </w:tr>
            <w:tr w:rsidR="00EA248E" w:rsidRPr="00EA248E" w14:paraId="3CD655B3" w14:textId="77777777" w:rsidTr="00646091">
              <w:tc>
                <w:tcPr>
                  <w:tcW w:w="1349" w:type="dxa"/>
                </w:tcPr>
                <w:p w14:paraId="2A1A6B84" w14:textId="77777777" w:rsidR="00EA248E" w:rsidRPr="00EA248E" w:rsidRDefault="00EA248E" w:rsidP="00EA248E">
                  <w:pPr>
                    <w:suppressAutoHyphens w:val="0"/>
                    <w:spacing w:after="0" w:line="240" w:lineRule="auto"/>
                    <w:rPr>
                      <w:rFonts w:ascii="Calibri" w:eastAsia="Calibri" w:hAnsi="Calibri"/>
                      <w:color w:val="auto"/>
                      <w:sz w:val="22"/>
                      <w:szCs w:val="22"/>
                    </w:rPr>
                  </w:pPr>
                  <w:proofErr w:type="gramStart"/>
                  <w:r w:rsidRPr="00EA248E">
                    <w:rPr>
                      <w:rFonts w:ascii="Calibri" w:eastAsia="Calibri" w:hAnsi="Calibri"/>
                      <w:color w:val="auto"/>
                      <w:sz w:val="22"/>
                      <w:szCs w:val="22"/>
                    </w:rPr>
                    <w:t>Non PP</w:t>
                  </w:r>
                  <w:proofErr w:type="gramEnd"/>
                  <w:r w:rsidRPr="00EA248E">
                    <w:rPr>
                      <w:rFonts w:ascii="Calibri" w:eastAsia="Calibri" w:hAnsi="Calibri"/>
                      <w:color w:val="auto"/>
                      <w:sz w:val="22"/>
                      <w:szCs w:val="22"/>
                    </w:rPr>
                    <w:t xml:space="preserve"> EXP</w:t>
                  </w:r>
                </w:p>
              </w:tc>
              <w:tc>
                <w:tcPr>
                  <w:tcW w:w="939" w:type="dxa"/>
                </w:tcPr>
                <w:p w14:paraId="529B6E8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48%</w:t>
                  </w:r>
                </w:p>
              </w:tc>
              <w:tc>
                <w:tcPr>
                  <w:tcW w:w="938" w:type="dxa"/>
                </w:tcPr>
                <w:p w14:paraId="2FEB5CFA"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c>
                <w:tcPr>
                  <w:tcW w:w="1051" w:type="dxa"/>
                </w:tcPr>
                <w:p w14:paraId="735A9DF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72%</w:t>
                  </w:r>
                </w:p>
              </w:tc>
              <w:tc>
                <w:tcPr>
                  <w:tcW w:w="1014" w:type="dxa"/>
                </w:tcPr>
                <w:p w14:paraId="7669E61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70%</w:t>
                  </w:r>
                </w:p>
              </w:tc>
              <w:tc>
                <w:tcPr>
                  <w:tcW w:w="1014" w:type="dxa"/>
                </w:tcPr>
                <w:p w14:paraId="57ACDB64"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72%</w:t>
                  </w:r>
                </w:p>
              </w:tc>
              <w:tc>
                <w:tcPr>
                  <w:tcW w:w="1060" w:type="dxa"/>
                </w:tcPr>
                <w:p w14:paraId="1D697FD8"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c>
                <w:tcPr>
                  <w:tcW w:w="880" w:type="dxa"/>
                </w:tcPr>
                <w:p w14:paraId="735A464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55%</w:t>
                  </w:r>
                </w:p>
              </w:tc>
              <w:tc>
                <w:tcPr>
                  <w:tcW w:w="771" w:type="dxa"/>
                </w:tcPr>
                <w:p w14:paraId="6945FBB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r>
            <w:tr w:rsidR="00EA248E" w:rsidRPr="00EA248E" w14:paraId="0A0186E2" w14:textId="77777777" w:rsidTr="00646091">
              <w:tc>
                <w:tcPr>
                  <w:tcW w:w="1349" w:type="dxa"/>
                </w:tcPr>
                <w:p w14:paraId="05A2930A"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In school Gap</w:t>
                  </w:r>
                </w:p>
              </w:tc>
              <w:tc>
                <w:tcPr>
                  <w:tcW w:w="939" w:type="dxa"/>
                </w:tcPr>
                <w:p w14:paraId="48EFA666"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-6%</w:t>
                  </w:r>
                </w:p>
              </w:tc>
              <w:tc>
                <w:tcPr>
                  <w:tcW w:w="938" w:type="dxa"/>
                </w:tcPr>
                <w:p w14:paraId="2CCF60A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-5%</w:t>
                  </w:r>
                </w:p>
              </w:tc>
              <w:tc>
                <w:tcPr>
                  <w:tcW w:w="1051" w:type="dxa"/>
                </w:tcPr>
                <w:p w14:paraId="2ABB0EEE"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-22%</w:t>
                  </w:r>
                </w:p>
              </w:tc>
              <w:tc>
                <w:tcPr>
                  <w:tcW w:w="1014" w:type="dxa"/>
                </w:tcPr>
                <w:p w14:paraId="65387F66"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-13%</w:t>
                  </w:r>
                </w:p>
              </w:tc>
              <w:tc>
                <w:tcPr>
                  <w:tcW w:w="1014" w:type="dxa"/>
                </w:tcPr>
                <w:p w14:paraId="437C5C1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-15%</w:t>
                  </w:r>
                </w:p>
              </w:tc>
              <w:tc>
                <w:tcPr>
                  <w:tcW w:w="1060" w:type="dxa"/>
                </w:tcPr>
                <w:p w14:paraId="14E50D96"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-26%</w:t>
                  </w:r>
                </w:p>
              </w:tc>
              <w:tc>
                <w:tcPr>
                  <w:tcW w:w="880" w:type="dxa"/>
                </w:tcPr>
                <w:p w14:paraId="3246EE50"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-10%</w:t>
                  </w:r>
                </w:p>
              </w:tc>
              <w:tc>
                <w:tcPr>
                  <w:tcW w:w="771" w:type="dxa"/>
                </w:tcPr>
                <w:p w14:paraId="66313D17"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-11%</w:t>
                  </w:r>
                </w:p>
              </w:tc>
            </w:tr>
            <w:tr w:rsidR="00EA248E" w:rsidRPr="00EA248E" w14:paraId="22344409" w14:textId="77777777" w:rsidTr="00646091">
              <w:tc>
                <w:tcPr>
                  <w:tcW w:w="1349" w:type="dxa"/>
                </w:tcPr>
                <w:p w14:paraId="77A03250"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National Gap</w:t>
                  </w:r>
                </w:p>
              </w:tc>
              <w:tc>
                <w:tcPr>
                  <w:tcW w:w="939" w:type="dxa"/>
                </w:tcPr>
                <w:p w14:paraId="57B71954"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-30%</w:t>
                  </w:r>
                </w:p>
              </w:tc>
              <w:tc>
                <w:tcPr>
                  <w:tcW w:w="938" w:type="dxa"/>
                </w:tcPr>
                <w:p w14:paraId="26538582"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-14%</w:t>
                  </w:r>
                </w:p>
              </w:tc>
              <w:tc>
                <w:tcPr>
                  <w:tcW w:w="1051" w:type="dxa"/>
                </w:tcPr>
                <w:p w14:paraId="6D358578"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-24% (-22%)</w:t>
                  </w:r>
                </w:p>
              </w:tc>
              <w:tc>
                <w:tcPr>
                  <w:tcW w:w="1014" w:type="dxa"/>
                </w:tcPr>
                <w:p w14:paraId="394E441B"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-17%</w:t>
                  </w:r>
                </w:p>
              </w:tc>
              <w:tc>
                <w:tcPr>
                  <w:tcW w:w="1014" w:type="dxa"/>
                </w:tcPr>
                <w:p w14:paraId="0A978EDD"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-13%</w:t>
                  </w:r>
                </w:p>
              </w:tc>
              <w:tc>
                <w:tcPr>
                  <w:tcW w:w="1060" w:type="dxa"/>
                </w:tcPr>
                <w:p w14:paraId="73505999"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-36%</w:t>
                  </w:r>
                </w:p>
              </w:tc>
              <w:tc>
                <w:tcPr>
                  <w:tcW w:w="880" w:type="dxa"/>
                </w:tcPr>
                <w:p w14:paraId="6C8A2DF4"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-18%</w:t>
                  </w:r>
                </w:p>
              </w:tc>
              <w:tc>
                <w:tcPr>
                  <w:tcW w:w="771" w:type="dxa"/>
                </w:tcPr>
                <w:p w14:paraId="0C11CEB9" w14:textId="320E147D" w:rsidR="00EA248E" w:rsidRPr="00EA248E" w:rsidRDefault="00EA248E" w:rsidP="00EA248E">
                  <w:pPr>
                    <w:suppressAutoHyphens w:val="0"/>
                    <w:spacing w:after="0" w:line="240" w:lineRule="auto"/>
                    <w:rPr>
                      <w:rFonts w:ascii="Calibri" w:eastAsia="Calibri" w:hAnsi="Calibri"/>
                      <w:color w:val="FF0000"/>
                      <w:sz w:val="22"/>
                      <w:szCs w:val="22"/>
                    </w:rPr>
                  </w:pPr>
                  <w:r w:rsidRPr="008D1C60">
                    <w:rPr>
                      <w:rFonts w:ascii="Calibri" w:eastAsia="Calibri" w:hAnsi="Calibri"/>
                      <w:color w:val="FF0000"/>
                      <w:sz w:val="22"/>
                      <w:szCs w:val="22"/>
                    </w:rPr>
                    <w:t>-1</w:t>
                  </w:r>
                  <w:r w:rsidR="008D1C60" w:rsidRPr="008D1C60">
                    <w:rPr>
                      <w:rFonts w:ascii="Calibri" w:eastAsia="Calibri" w:hAnsi="Calibri"/>
                      <w:color w:val="FF0000"/>
                      <w:sz w:val="22"/>
                      <w:szCs w:val="22"/>
                    </w:rPr>
                    <w:t>3</w:t>
                  </w:r>
                  <w:r w:rsidRPr="008D1C60">
                    <w:rPr>
                      <w:rFonts w:ascii="Calibri" w:eastAsia="Calibri" w:hAnsi="Calibri"/>
                      <w:color w:val="FF0000"/>
                      <w:sz w:val="22"/>
                      <w:szCs w:val="22"/>
                    </w:rPr>
                    <w:t>%</w:t>
                  </w:r>
                </w:p>
              </w:tc>
            </w:tr>
          </w:tbl>
          <w:p w14:paraId="4A22C2EB" w14:textId="77777777" w:rsidR="00EA248E" w:rsidRPr="00EA248E" w:rsidRDefault="00EA248E" w:rsidP="00EA248E">
            <w:pPr>
              <w:suppressAutoHyphens w:val="0"/>
              <w:autoSpaceDN/>
              <w:spacing w:after="160" w:line="259" w:lineRule="auto"/>
              <w:rPr>
                <w:rFonts w:ascii="Calibri" w:eastAsia="Calibri" w:hAnsi="Calibri"/>
                <w:i/>
                <w:color w:val="auto"/>
                <w:sz w:val="18"/>
                <w:szCs w:val="22"/>
                <w:lang w:eastAsia="en-US"/>
              </w:rPr>
            </w:pPr>
            <w:r w:rsidRPr="00EA248E">
              <w:rPr>
                <w:rFonts w:ascii="Calibri" w:eastAsia="Calibri" w:hAnsi="Calibri"/>
                <w:i/>
                <w:color w:val="auto"/>
                <w:sz w:val="18"/>
                <w:szCs w:val="22"/>
                <w:lang w:eastAsia="en-US"/>
              </w:rPr>
              <w:t xml:space="preserve">Figs in brackets – 28 new starters </w:t>
            </w:r>
            <w:proofErr w:type="gramStart"/>
            <w:r w:rsidRPr="00EA248E">
              <w:rPr>
                <w:rFonts w:ascii="Calibri" w:eastAsia="Calibri" w:hAnsi="Calibri"/>
                <w:i/>
                <w:color w:val="auto"/>
                <w:sz w:val="18"/>
                <w:szCs w:val="22"/>
                <w:lang w:eastAsia="en-US"/>
              </w:rPr>
              <w:t>removed</w:t>
            </w:r>
            <w:proofErr w:type="gramEnd"/>
          </w:p>
          <w:p w14:paraId="329C8D4F" w14:textId="77777777" w:rsidR="00EA248E" w:rsidRPr="00EA248E" w:rsidRDefault="00EA248E" w:rsidP="00EA248E">
            <w:pPr>
              <w:suppressAutoHyphens w:val="0"/>
              <w:autoSpaceDN/>
              <w:spacing w:after="160" w:line="259" w:lineRule="auto"/>
              <w:rPr>
                <w:rFonts w:ascii="Calibri" w:eastAsia="Calibri" w:hAnsi="Calibri"/>
                <w:i/>
                <w:color w:val="auto"/>
                <w:sz w:val="18"/>
                <w:szCs w:val="22"/>
                <w:lang w:eastAsia="en-US"/>
              </w:rPr>
            </w:pPr>
            <w:r w:rsidRPr="00EA248E">
              <w:rPr>
                <w:rFonts w:ascii="Calibri" w:eastAsia="Calibri" w:hAnsi="Calibri"/>
                <w:i/>
                <w:color w:val="auto"/>
                <w:sz w:val="18"/>
                <w:szCs w:val="22"/>
                <w:lang w:eastAsia="en-US"/>
              </w:rPr>
              <w:t>*2022 NAT OTHER = 63%</w:t>
            </w:r>
          </w:p>
          <w:p w14:paraId="3AE5E4AB" w14:textId="77777777" w:rsidR="00EA248E" w:rsidRPr="00EA248E" w:rsidRDefault="00EA248E" w:rsidP="00EA248E">
            <w:pPr>
              <w:suppressAutoHyphens w:val="0"/>
              <w:autoSpaceDN/>
              <w:spacing w:after="160" w:line="259" w:lineRule="auto"/>
              <w:rPr>
                <w:rFonts w:ascii="Calibri" w:eastAsia="Calibri" w:hAnsi="Calibri"/>
                <w:b/>
                <w:color w:val="auto"/>
                <w:sz w:val="22"/>
                <w:szCs w:val="22"/>
                <w:u w:val="single"/>
                <w:lang w:eastAsia="en-US"/>
              </w:rPr>
            </w:pPr>
            <w:r w:rsidRPr="00EA248E">
              <w:rPr>
                <w:rFonts w:ascii="Calibri" w:eastAsia="Calibri" w:hAnsi="Calibri"/>
                <w:b/>
                <w:color w:val="auto"/>
                <w:sz w:val="22"/>
                <w:szCs w:val="22"/>
                <w:u w:val="single"/>
                <w:lang w:eastAsia="en-US"/>
              </w:rPr>
              <w:t>Maths</w:t>
            </w:r>
          </w:p>
          <w:tbl>
            <w:tblPr>
              <w:tblStyle w:val="TableGrid"/>
              <w:tblW w:w="0" w:type="auto"/>
              <w:tblLook w:val="04A0" w:firstRow="1" w:lastRow="0" w:firstColumn="1" w:lastColumn="0" w:noHBand="0" w:noVBand="1"/>
            </w:tblPr>
            <w:tblGrid>
              <w:gridCol w:w="1337"/>
              <w:gridCol w:w="929"/>
              <w:gridCol w:w="929"/>
              <w:gridCol w:w="1041"/>
              <w:gridCol w:w="1003"/>
              <w:gridCol w:w="1102"/>
              <w:gridCol w:w="1054"/>
              <w:gridCol w:w="868"/>
              <w:gridCol w:w="753"/>
            </w:tblGrid>
            <w:tr w:rsidR="00EA248E" w:rsidRPr="00EA248E" w14:paraId="24283048" w14:textId="77777777" w:rsidTr="00646091">
              <w:tc>
                <w:tcPr>
                  <w:tcW w:w="1337" w:type="dxa"/>
                </w:tcPr>
                <w:p w14:paraId="20824D37"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Group</w:t>
                  </w:r>
                </w:p>
              </w:tc>
              <w:tc>
                <w:tcPr>
                  <w:tcW w:w="929" w:type="dxa"/>
                </w:tcPr>
                <w:p w14:paraId="41D8E955"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2016</w:t>
                  </w:r>
                </w:p>
              </w:tc>
              <w:tc>
                <w:tcPr>
                  <w:tcW w:w="929" w:type="dxa"/>
                </w:tcPr>
                <w:p w14:paraId="397C3E1E"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2017</w:t>
                  </w:r>
                </w:p>
              </w:tc>
              <w:tc>
                <w:tcPr>
                  <w:tcW w:w="1041" w:type="dxa"/>
                </w:tcPr>
                <w:p w14:paraId="6E67CF60"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2018</w:t>
                  </w:r>
                </w:p>
              </w:tc>
              <w:tc>
                <w:tcPr>
                  <w:tcW w:w="1003" w:type="dxa"/>
                </w:tcPr>
                <w:p w14:paraId="1F8B84D9"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2019</w:t>
                  </w:r>
                </w:p>
              </w:tc>
              <w:tc>
                <w:tcPr>
                  <w:tcW w:w="1102" w:type="dxa"/>
                </w:tcPr>
                <w:p w14:paraId="46742CC2"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2020**</w:t>
                  </w:r>
                </w:p>
              </w:tc>
              <w:tc>
                <w:tcPr>
                  <w:tcW w:w="1054" w:type="dxa"/>
                </w:tcPr>
                <w:p w14:paraId="71E5E398"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2021**</w:t>
                  </w:r>
                </w:p>
              </w:tc>
              <w:tc>
                <w:tcPr>
                  <w:tcW w:w="868" w:type="dxa"/>
                </w:tcPr>
                <w:p w14:paraId="1B59253F"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2022</w:t>
                  </w:r>
                </w:p>
              </w:tc>
              <w:tc>
                <w:tcPr>
                  <w:tcW w:w="753" w:type="dxa"/>
                </w:tcPr>
                <w:p w14:paraId="45F6B26F" w14:textId="77777777" w:rsidR="00EA248E" w:rsidRPr="00EA248E" w:rsidRDefault="00EA248E" w:rsidP="00EA248E">
                  <w:pPr>
                    <w:suppressAutoHyphens w:val="0"/>
                    <w:spacing w:after="0" w:line="240" w:lineRule="auto"/>
                    <w:jc w:val="center"/>
                    <w:rPr>
                      <w:rFonts w:ascii="Calibri" w:eastAsia="Calibri" w:hAnsi="Calibri"/>
                      <w:color w:val="auto"/>
                      <w:sz w:val="22"/>
                      <w:szCs w:val="22"/>
                    </w:rPr>
                  </w:pPr>
                  <w:r w:rsidRPr="00EA248E">
                    <w:rPr>
                      <w:rFonts w:ascii="Calibri" w:eastAsia="Calibri" w:hAnsi="Calibri"/>
                      <w:color w:val="auto"/>
                      <w:sz w:val="22"/>
                      <w:szCs w:val="22"/>
                    </w:rPr>
                    <w:t>2023</w:t>
                  </w:r>
                </w:p>
              </w:tc>
            </w:tr>
            <w:tr w:rsidR="00EA248E" w:rsidRPr="00EA248E" w14:paraId="22617560" w14:textId="77777777" w:rsidTr="00646091">
              <w:tc>
                <w:tcPr>
                  <w:tcW w:w="1337" w:type="dxa"/>
                </w:tcPr>
                <w:p w14:paraId="34D0F979"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PP EXP</w:t>
                  </w:r>
                </w:p>
                <w:p w14:paraId="4FFF5D17"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PP GD</w:t>
                  </w:r>
                </w:p>
              </w:tc>
              <w:tc>
                <w:tcPr>
                  <w:tcW w:w="929" w:type="dxa"/>
                </w:tcPr>
                <w:p w14:paraId="12A315C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45%</w:t>
                  </w:r>
                </w:p>
                <w:p w14:paraId="1587EFCE"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3%</w:t>
                  </w:r>
                </w:p>
              </w:tc>
              <w:tc>
                <w:tcPr>
                  <w:tcW w:w="929" w:type="dxa"/>
                </w:tcPr>
                <w:p w14:paraId="1B076A4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58%</w:t>
                  </w:r>
                </w:p>
                <w:p w14:paraId="06843734"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8%</w:t>
                  </w:r>
                </w:p>
              </w:tc>
              <w:tc>
                <w:tcPr>
                  <w:tcW w:w="1041" w:type="dxa"/>
                </w:tcPr>
                <w:p w14:paraId="19467579"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62% (64%)</w:t>
                  </w:r>
                </w:p>
                <w:p w14:paraId="3F15638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16%</w:t>
                  </w:r>
                </w:p>
              </w:tc>
              <w:tc>
                <w:tcPr>
                  <w:tcW w:w="1003" w:type="dxa"/>
                </w:tcPr>
                <w:p w14:paraId="3298BB5D"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p w14:paraId="2858BFE5"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13%</w:t>
                  </w:r>
                </w:p>
              </w:tc>
              <w:tc>
                <w:tcPr>
                  <w:tcW w:w="1102" w:type="dxa"/>
                </w:tcPr>
                <w:p w14:paraId="6FC6774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61%</w:t>
                  </w:r>
                </w:p>
                <w:p w14:paraId="2BD9C1E5"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11%</w:t>
                  </w:r>
                </w:p>
              </w:tc>
              <w:tc>
                <w:tcPr>
                  <w:tcW w:w="1054" w:type="dxa"/>
                </w:tcPr>
                <w:p w14:paraId="5BF03A8B"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37%</w:t>
                  </w:r>
                </w:p>
                <w:p w14:paraId="2A02C3DC"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9%</w:t>
                  </w:r>
                </w:p>
              </w:tc>
              <w:tc>
                <w:tcPr>
                  <w:tcW w:w="868" w:type="dxa"/>
                </w:tcPr>
                <w:p w14:paraId="47208ED6"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50%</w:t>
                  </w:r>
                </w:p>
                <w:p w14:paraId="47147F42"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0%</w:t>
                  </w:r>
                </w:p>
              </w:tc>
              <w:tc>
                <w:tcPr>
                  <w:tcW w:w="753" w:type="dxa"/>
                </w:tcPr>
                <w:p w14:paraId="7862E6C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62%</w:t>
                  </w:r>
                </w:p>
                <w:p w14:paraId="053D7941"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10%</w:t>
                  </w:r>
                </w:p>
              </w:tc>
            </w:tr>
            <w:tr w:rsidR="00EA248E" w:rsidRPr="00EA248E" w14:paraId="7E772F80" w14:textId="77777777" w:rsidTr="00646091">
              <w:tc>
                <w:tcPr>
                  <w:tcW w:w="1337" w:type="dxa"/>
                </w:tcPr>
                <w:p w14:paraId="0FE0B7A6" w14:textId="77777777" w:rsidR="00EA248E" w:rsidRPr="00EA248E" w:rsidRDefault="00EA248E" w:rsidP="00EA248E">
                  <w:pPr>
                    <w:suppressAutoHyphens w:val="0"/>
                    <w:spacing w:after="0" w:line="240" w:lineRule="auto"/>
                    <w:rPr>
                      <w:rFonts w:ascii="Calibri" w:eastAsia="Calibri" w:hAnsi="Calibri"/>
                      <w:color w:val="auto"/>
                      <w:sz w:val="22"/>
                      <w:szCs w:val="22"/>
                    </w:rPr>
                  </w:pPr>
                  <w:proofErr w:type="gramStart"/>
                  <w:r w:rsidRPr="00EA248E">
                    <w:rPr>
                      <w:rFonts w:ascii="Calibri" w:eastAsia="Calibri" w:hAnsi="Calibri"/>
                      <w:color w:val="auto"/>
                      <w:sz w:val="22"/>
                      <w:szCs w:val="22"/>
                    </w:rPr>
                    <w:t>Non PP</w:t>
                  </w:r>
                  <w:proofErr w:type="gramEnd"/>
                  <w:r w:rsidRPr="00EA248E">
                    <w:rPr>
                      <w:rFonts w:ascii="Calibri" w:eastAsia="Calibri" w:hAnsi="Calibri"/>
                      <w:color w:val="auto"/>
                      <w:sz w:val="22"/>
                      <w:szCs w:val="22"/>
                    </w:rPr>
                    <w:t xml:space="preserve"> EXP</w:t>
                  </w:r>
                </w:p>
              </w:tc>
              <w:tc>
                <w:tcPr>
                  <w:tcW w:w="929" w:type="dxa"/>
                </w:tcPr>
                <w:p w14:paraId="3AF211A1"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60%</w:t>
                  </w:r>
                </w:p>
              </w:tc>
              <w:tc>
                <w:tcPr>
                  <w:tcW w:w="929" w:type="dxa"/>
                </w:tcPr>
                <w:p w14:paraId="739B1B69"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72%</w:t>
                  </w:r>
                </w:p>
              </w:tc>
              <w:tc>
                <w:tcPr>
                  <w:tcW w:w="1041" w:type="dxa"/>
                </w:tcPr>
                <w:p w14:paraId="207787C1"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74%</w:t>
                  </w:r>
                </w:p>
              </w:tc>
              <w:tc>
                <w:tcPr>
                  <w:tcW w:w="1003" w:type="dxa"/>
                </w:tcPr>
                <w:p w14:paraId="249FAD4A"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74%</w:t>
                  </w:r>
                </w:p>
              </w:tc>
              <w:tc>
                <w:tcPr>
                  <w:tcW w:w="1102" w:type="dxa"/>
                </w:tcPr>
                <w:p w14:paraId="1CC7AFE0"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75%</w:t>
                  </w:r>
                </w:p>
              </w:tc>
              <w:tc>
                <w:tcPr>
                  <w:tcW w:w="1054" w:type="dxa"/>
                </w:tcPr>
                <w:p w14:paraId="33B2DC7F"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74%</w:t>
                  </w:r>
                </w:p>
              </w:tc>
              <w:tc>
                <w:tcPr>
                  <w:tcW w:w="868" w:type="dxa"/>
                </w:tcPr>
                <w:p w14:paraId="6FC1CFD9"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53%</w:t>
                  </w:r>
                </w:p>
              </w:tc>
              <w:tc>
                <w:tcPr>
                  <w:tcW w:w="753" w:type="dxa"/>
                </w:tcPr>
                <w:p w14:paraId="794F9E41"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auto"/>
                      <w:sz w:val="22"/>
                      <w:szCs w:val="22"/>
                    </w:rPr>
                    <w:t>63%</w:t>
                  </w:r>
                </w:p>
              </w:tc>
            </w:tr>
            <w:tr w:rsidR="00EA248E" w:rsidRPr="00EA248E" w14:paraId="05309711" w14:textId="77777777" w:rsidTr="00646091">
              <w:tc>
                <w:tcPr>
                  <w:tcW w:w="1337" w:type="dxa"/>
                </w:tcPr>
                <w:p w14:paraId="3D664680"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In school Gap</w:t>
                  </w:r>
                </w:p>
              </w:tc>
              <w:tc>
                <w:tcPr>
                  <w:tcW w:w="929" w:type="dxa"/>
                </w:tcPr>
                <w:p w14:paraId="17AB5FDD"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-15%</w:t>
                  </w:r>
                </w:p>
              </w:tc>
              <w:tc>
                <w:tcPr>
                  <w:tcW w:w="929" w:type="dxa"/>
                </w:tcPr>
                <w:p w14:paraId="24896014"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-14%</w:t>
                  </w:r>
                </w:p>
              </w:tc>
              <w:tc>
                <w:tcPr>
                  <w:tcW w:w="1041" w:type="dxa"/>
                </w:tcPr>
                <w:p w14:paraId="45379AFC"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-12%</w:t>
                  </w:r>
                </w:p>
              </w:tc>
              <w:tc>
                <w:tcPr>
                  <w:tcW w:w="1003" w:type="dxa"/>
                </w:tcPr>
                <w:p w14:paraId="01418679"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-11%</w:t>
                  </w:r>
                </w:p>
              </w:tc>
              <w:tc>
                <w:tcPr>
                  <w:tcW w:w="1102" w:type="dxa"/>
                </w:tcPr>
                <w:p w14:paraId="49D08A07"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-14%</w:t>
                  </w:r>
                </w:p>
              </w:tc>
              <w:tc>
                <w:tcPr>
                  <w:tcW w:w="1054" w:type="dxa"/>
                </w:tcPr>
                <w:p w14:paraId="604BFF9D" w14:textId="77777777" w:rsidR="00EA248E" w:rsidRPr="00EA248E" w:rsidRDefault="00EA248E" w:rsidP="00EA248E">
                  <w:pPr>
                    <w:suppressAutoHyphens w:val="0"/>
                    <w:spacing w:after="0" w:line="240" w:lineRule="auto"/>
                    <w:rPr>
                      <w:rFonts w:ascii="Calibri" w:eastAsia="Calibri" w:hAnsi="Calibri"/>
                      <w:color w:val="auto"/>
                      <w:sz w:val="22"/>
                      <w:szCs w:val="22"/>
                    </w:rPr>
                  </w:pPr>
                  <w:r w:rsidRPr="00EA248E">
                    <w:rPr>
                      <w:rFonts w:ascii="Calibri" w:eastAsia="Calibri" w:hAnsi="Calibri"/>
                      <w:color w:val="FF0000"/>
                      <w:sz w:val="22"/>
                      <w:szCs w:val="22"/>
                    </w:rPr>
                    <w:t>-37%</w:t>
                  </w:r>
                </w:p>
              </w:tc>
              <w:tc>
                <w:tcPr>
                  <w:tcW w:w="868" w:type="dxa"/>
                </w:tcPr>
                <w:p w14:paraId="5E9A23DE"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-3%</w:t>
                  </w:r>
                </w:p>
              </w:tc>
              <w:tc>
                <w:tcPr>
                  <w:tcW w:w="753" w:type="dxa"/>
                </w:tcPr>
                <w:p w14:paraId="5A5EE2D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w:t>
                  </w:r>
                </w:p>
              </w:tc>
            </w:tr>
            <w:tr w:rsidR="00EA248E" w:rsidRPr="00EA248E" w14:paraId="6AEF99C7" w14:textId="77777777" w:rsidTr="00646091">
              <w:tc>
                <w:tcPr>
                  <w:tcW w:w="1337" w:type="dxa"/>
                </w:tcPr>
                <w:p w14:paraId="3420158F"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National Gap</w:t>
                  </w:r>
                </w:p>
              </w:tc>
              <w:tc>
                <w:tcPr>
                  <w:tcW w:w="929" w:type="dxa"/>
                </w:tcPr>
                <w:p w14:paraId="4DE7D322"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-33%</w:t>
                  </w:r>
                </w:p>
              </w:tc>
              <w:tc>
                <w:tcPr>
                  <w:tcW w:w="929" w:type="dxa"/>
                </w:tcPr>
                <w:p w14:paraId="519BA46E"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-21%</w:t>
                  </w:r>
                </w:p>
              </w:tc>
              <w:tc>
                <w:tcPr>
                  <w:tcW w:w="1041" w:type="dxa"/>
                </w:tcPr>
                <w:p w14:paraId="5AFFEB1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-17</w:t>
                  </w:r>
                  <w:proofErr w:type="gramStart"/>
                  <w:r w:rsidRPr="00EA248E">
                    <w:rPr>
                      <w:rFonts w:ascii="Calibri" w:eastAsia="Calibri" w:hAnsi="Calibri"/>
                      <w:color w:val="FF0000"/>
                      <w:sz w:val="22"/>
                      <w:szCs w:val="22"/>
                    </w:rPr>
                    <w:t>%  (</w:t>
                  </w:r>
                  <w:proofErr w:type="gramEnd"/>
                  <w:r w:rsidRPr="00EA248E">
                    <w:rPr>
                      <w:rFonts w:ascii="Calibri" w:eastAsia="Calibri" w:hAnsi="Calibri"/>
                      <w:color w:val="FF0000"/>
                      <w:sz w:val="22"/>
                      <w:szCs w:val="22"/>
                    </w:rPr>
                    <w:t>-15%)</w:t>
                  </w:r>
                </w:p>
              </w:tc>
              <w:tc>
                <w:tcPr>
                  <w:tcW w:w="1003" w:type="dxa"/>
                </w:tcPr>
                <w:p w14:paraId="26EA0CF3"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-16%</w:t>
                  </w:r>
                </w:p>
              </w:tc>
              <w:tc>
                <w:tcPr>
                  <w:tcW w:w="1102" w:type="dxa"/>
                </w:tcPr>
                <w:p w14:paraId="7BFF7FF8"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-15%</w:t>
                  </w:r>
                </w:p>
              </w:tc>
              <w:tc>
                <w:tcPr>
                  <w:tcW w:w="1054" w:type="dxa"/>
                </w:tcPr>
                <w:p w14:paraId="13DD480E" w14:textId="77777777" w:rsidR="00EA248E" w:rsidRPr="00EA248E" w:rsidRDefault="00EA248E" w:rsidP="00EA248E">
                  <w:pPr>
                    <w:suppressAutoHyphens w:val="0"/>
                    <w:spacing w:after="0" w:line="240" w:lineRule="auto"/>
                    <w:rPr>
                      <w:rFonts w:ascii="Calibri" w:eastAsia="Calibri" w:hAnsi="Calibri"/>
                      <w:color w:val="FF0000"/>
                      <w:sz w:val="22"/>
                      <w:szCs w:val="22"/>
                    </w:rPr>
                  </w:pPr>
                  <w:r w:rsidRPr="00EA248E">
                    <w:rPr>
                      <w:rFonts w:ascii="Calibri" w:eastAsia="Calibri" w:hAnsi="Calibri"/>
                      <w:color w:val="FF0000"/>
                      <w:sz w:val="22"/>
                      <w:szCs w:val="22"/>
                    </w:rPr>
                    <w:t>-42%</w:t>
                  </w:r>
                </w:p>
              </w:tc>
              <w:tc>
                <w:tcPr>
                  <w:tcW w:w="868" w:type="dxa"/>
                </w:tcPr>
                <w:p w14:paraId="2B21F769" w14:textId="77777777" w:rsidR="00EA248E" w:rsidRPr="008D1C60" w:rsidRDefault="00EA248E" w:rsidP="00EA248E">
                  <w:pPr>
                    <w:suppressAutoHyphens w:val="0"/>
                    <w:spacing w:after="0" w:line="240" w:lineRule="auto"/>
                    <w:rPr>
                      <w:rFonts w:ascii="Calibri" w:eastAsia="Calibri" w:hAnsi="Calibri"/>
                      <w:color w:val="FF0000"/>
                      <w:sz w:val="22"/>
                      <w:szCs w:val="22"/>
                    </w:rPr>
                  </w:pPr>
                  <w:r w:rsidRPr="008D1C60">
                    <w:rPr>
                      <w:rFonts w:ascii="Calibri" w:eastAsia="Calibri" w:hAnsi="Calibri"/>
                      <w:color w:val="FF0000"/>
                      <w:sz w:val="22"/>
                      <w:szCs w:val="22"/>
                    </w:rPr>
                    <w:t>-23%</w:t>
                  </w:r>
                </w:p>
              </w:tc>
              <w:tc>
                <w:tcPr>
                  <w:tcW w:w="753" w:type="dxa"/>
                </w:tcPr>
                <w:p w14:paraId="511D4512" w14:textId="428AE8EA" w:rsidR="00EA248E" w:rsidRPr="008D1C60" w:rsidRDefault="00EA248E" w:rsidP="00EA248E">
                  <w:pPr>
                    <w:suppressAutoHyphens w:val="0"/>
                    <w:spacing w:after="0" w:line="240" w:lineRule="auto"/>
                    <w:rPr>
                      <w:rFonts w:ascii="Calibri" w:eastAsia="Calibri" w:hAnsi="Calibri"/>
                      <w:color w:val="FF0000"/>
                      <w:sz w:val="22"/>
                      <w:szCs w:val="22"/>
                    </w:rPr>
                  </w:pPr>
                  <w:r w:rsidRPr="008D1C60">
                    <w:rPr>
                      <w:rFonts w:ascii="Calibri" w:eastAsia="Calibri" w:hAnsi="Calibri"/>
                      <w:color w:val="FF0000"/>
                      <w:sz w:val="22"/>
                      <w:szCs w:val="22"/>
                    </w:rPr>
                    <w:t>-1</w:t>
                  </w:r>
                  <w:r w:rsidR="008D1C60" w:rsidRPr="008D1C60">
                    <w:rPr>
                      <w:rFonts w:ascii="Calibri" w:eastAsia="Calibri" w:hAnsi="Calibri"/>
                      <w:color w:val="FF0000"/>
                      <w:sz w:val="22"/>
                      <w:szCs w:val="22"/>
                    </w:rPr>
                    <w:t>3</w:t>
                  </w:r>
                  <w:r w:rsidRPr="008D1C60">
                    <w:rPr>
                      <w:rFonts w:ascii="Calibri" w:eastAsia="Calibri" w:hAnsi="Calibri"/>
                      <w:color w:val="FF0000"/>
                      <w:sz w:val="22"/>
                      <w:szCs w:val="22"/>
                    </w:rPr>
                    <w:t>%</w:t>
                  </w:r>
                </w:p>
              </w:tc>
            </w:tr>
          </w:tbl>
          <w:p w14:paraId="04EB6A1F" w14:textId="77777777" w:rsidR="00EA248E" w:rsidRPr="00EA248E" w:rsidRDefault="00EA248E" w:rsidP="00EA248E">
            <w:pPr>
              <w:suppressAutoHyphens w:val="0"/>
              <w:autoSpaceDN/>
              <w:spacing w:after="160" w:line="259" w:lineRule="auto"/>
              <w:rPr>
                <w:rFonts w:ascii="Calibri" w:eastAsia="Calibri" w:hAnsi="Calibri"/>
                <w:i/>
                <w:color w:val="auto"/>
                <w:sz w:val="18"/>
                <w:szCs w:val="22"/>
                <w:lang w:eastAsia="en-US"/>
              </w:rPr>
            </w:pPr>
            <w:r w:rsidRPr="00EA248E">
              <w:rPr>
                <w:rFonts w:ascii="Calibri" w:eastAsia="Calibri" w:hAnsi="Calibri"/>
                <w:i/>
                <w:color w:val="auto"/>
                <w:sz w:val="18"/>
                <w:szCs w:val="22"/>
                <w:lang w:eastAsia="en-US"/>
              </w:rPr>
              <w:t xml:space="preserve">Figs in brackets – 28 new starters </w:t>
            </w:r>
            <w:proofErr w:type="gramStart"/>
            <w:r w:rsidRPr="00EA248E">
              <w:rPr>
                <w:rFonts w:ascii="Calibri" w:eastAsia="Calibri" w:hAnsi="Calibri"/>
                <w:i/>
                <w:color w:val="auto"/>
                <w:sz w:val="18"/>
                <w:szCs w:val="22"/>
                <w:lang w:eastAsia="en-US"/>
              </w:rPr>
              <w:t>removed</w:t>
            </w:r>
            <w:proofErr w:type="gramEnd"/>
          </w:p>
          <w:p w14:paraId="5652E06E" w14:textId="77777777" w:rsidR="00EA248E" w:rsidRPr="00EA248E" w:rsidRDefault="00EA248E" w:rsidP="00EA248E">
            <w:pPr>
              <w:suppressAutoHyphens w:val="0"/>
              <w:autoSpaceDN/>
              <w:spacing w:after="160" w:line="259" w:lineRule="auto"/>
              <w:rPr>
                <w:rFonts w:ascii="Calibri" w:eastAsia="Calibri" w:hAnsi="Calibri"/>
                <w:i/>
                <w:color w:val="auto"/>
                <w:sz w:val="18"/>
                <w:szCs w:val="22"/>
                <w:lang w:eastAsia="en-US"/>
              </w:rPr>
            </w:pPr>
            <w:r w:rsidRPr="00EA248E">
              <w:rPr>
                <w:rFonts w:ascii="Calibri" w:eastAsia="Calibri" w:hAnsi="Calibri"/>
                <w:i/>
                <w:color w:val="auto"/>
                <w:sz w:val="18"/>
                <w:szCs w:val="22"/>
                <w:lang w:eastAsia="en-US"/>
              </w:rPr>
              <w:t>*2022 NAT OTHER = 73%</w:t>
            </w:r>
          </w:p>
          <w:p w14:paraId="59ED16B7" w14:textId="77777777" w:rsidR="00EA248E" w:rsidRDefault="00EA248E" w:rsidP="009622F7">
            <w:pPr>
              <w:suppressAutoHyphens w:val="0"/>
              <w:autoSpaceDN/>
              <w:spacing w:after="160" w:line="259" w:lineRule="auto"/>
              <w:rPr>
                <w:rFonts w:ascii="Calibri" w:eastAsia="Calibri" w:hAnsi="Calibri"/>
                <w:b/>
                <w:color w:val="auto"/>
                <w:sz w:val="22"/>
                <w:szCs w:val="22"/>
                <w:u w:val="single"/>
                <w:lang w:eastAsia="en-US"/>
              </w:rPr>
            </w:pPr>
          </w:p>
          <w:p w14:paraId="4CCCBC54" w14:textId="391446CE" w:rsidR="009622F7" w:rsidRPr="009622F7" w:rsidRDefault="009622F7" w:rsidP="009622F7">
            <w:pPr>
              <w:suppressAutoHyphens w:val="0"/>
              <w:autoSpaceDN/>
              <w:spacing w:after="160" w:line="259" w:lineRule="auto"/>
              <w:rPr>
                <w:rFonts w:ascii="Calibri" w:eastAsia="Calibri" w:hAnsi="Calibri"/>
                <w:b/>
                <w:color w:val="auto"/>
                <w:sz w:val="22"/>
                <w:szCs w:val="22"/>
                <w:u w:val="single"/>
                <w:lang w:eastAsia="en-US"/>
              </w:rPr>
            </w:pPr>
            <w:r w:rsidRPr="009622F7">
              <w:rPr>
                <w:rFonts w:ascii="Calibri" w:eastAsia="Calibri" w:hAnsi="Calibri"/>
                <w:b/>
                <w:color w:val="auto"/>
                <w:sz w:val="22"/>
                <w:szCs w:val="22"/>
                <w:u w:val="single"/>
                <w:lang w:eastAsia="en-US"/>
              </w:rPr>
              <w:t xml:space="preserve">KS2 </w:t>
            </w:r>
          </w:p>
          <w:p w14:paraId="6561B828" w14:textId="77777777" w:rsidR="009622F7" w:rsidRPr="009622F7" w:rsidRDefault="009622F7" w:rsidP="009622F7">
            <w:pPr>
              <w:suppressAutoHyphens w:val="0"/>
              <w:autoSpaceDN/>
              <w:spacing w:after="160" w:line="259" w:lineRule="auto"/>
              <w:rPr>
                <w:rFonts w:ascii="Calibri" w:eastAsia="Calibri" w:hAnsi="Calibri"/>
                <w:b/>
                <w:color w:val="auto"/>
                <w:sz w:val="22"/>
                <w:szCs w:val="22"/>
                <w:u w:val="single"/>
                <w:lang w:eastAsia="en-US"/>
              </w:rPr>
            </w:pPr>
            <w:r w:rsidRPr="009622F7">
              <w:rPr>
                <w:rFonts w:ascii="Calibri" w:eastAsia="Calibri" w:hAnsi="Calibri"/>
                <w:b/>
                <w:color w:val="auto"/>
                <w:sz w:val="22"/>
                <w:szCs w:val="22"/>
                <w:u w:val="single"/>
                <w:lang w:eastAsia="en-US"/>
              </w:rPr>
              <w:t>Reading</w:t>
            </w:r>
          </w:p>
          <w:tbl>
            <w:tblPr>
              <w:tblStyle w:val="TableGrid"/>
              <w:tblW w:w="0" w:type="auto"/>
              <w:tblLook w:val="04A0" w:firstRow="1" w:lastRow="0" w:firstColumn="1" w:lastColumn="0" w:noHBand="0" w:noVBand="1"/>
            </w:tblPr>
            <w:tblGrid>
              <w:gridCol w:w="1396"/>
              <w:gridCol w:w="971"/>
              <w:gridCol w:w="970"/>
              <w:gridCol w:w="970"/>
              <w:gridCol w:w="970"/>
              <w:gridCol w:w="1080"/>
              <w:gridCol w:w="1045"/>
              <w:gridCol w:w="863"/>
              <w:gridCol w:w="751"/>
            </w:tblGrid>
            <w:tr w:rsidR="009622F7" w:rsidRPr="009622F7" w14:paraId="40A68BA2" w14:textId="77777777" w:rsidTr="00E83DD9">
              <w:tc>
                <w:tcPr>
                  <w:tcW w:w="1396" w:type="dxa"/>
                </w:tcPr>
                <w:p w14:paraId="70E2C7F8"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Group</w:t>
                  </w:r>
                </w:p>
              </w:tc>
              <w:tc>
                <w:tcPr>
                  <w:tcW w:w="971" w:type="dxa"/>
                </w:tcPr>
                <w:p w14:paraId="471E7572"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2016</w:t>
                  </w:r>
                </w:p>
              </w:tc>
              <w:tc>
                <w:tcPr>
                  <w:tcW w:w="970" w:type="dxa"/>
                </w:tcPr>
                <w:p w14:paraId="768C7618"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2017</w:t>
                  </w:r>
                </w:p>
              </w:tc>
              <w:tc>
                <w:tcPr>
                  <w:tcW w:w="970" w:type="dxa"/>
                </w:tcPr>
                <w:p w14:paraId="059B7534"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2018</w:t>
                  </w:r>
                </w:p>
              </w:tc>
              <w:tc>
                <w:tcPr>
                  <w:tcW w:w="970" w:type="dxa"/>
                </w:tcPr>
                <w:p w14:paraId="37EBF062"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2019</w:t>
                  </w:r>
                </w:p>
              </w:tc>
              <w:tc>
                <w:tcPr>
                  <w:tcW w:w="1080" w:type="dxa"/>
                </w:tcPr>
                <w:p w14:paraId="7171A4AF"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2020**</w:t>
                  </w:r>
                </w:p>
              </w:tc>
              <w:tc>
                <w:tcPr>
                  <w:tcW w:w="1045" w:type="dxa"/>
                </w:tcPr>
                <w:p w14:paraId="2FC7B98C"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2021**</w:t>
                  </w:r>
                </w:p>
              </w:tc>
              <w:tc>
                <w:tcPr>
                  <w:tcW w:w="863" w:type="dxa"/>
                </w:tcPr>
                <w:p w14:paraId="1C25FFF6"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2022</w:t>
                  </w:r>
                </w:p>
              </w:tc>
              <w:tc>
                <w:tcPr>
                  <w:tcW w:w="751" w:type="dxa"/>
                </w:tcPr>
                <w:p w14:paraId="78D93A82"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2023</w:t>
                  </w:r>
                </w:p>
              </w:tc>
            </w:tr>
            <w:tr w:rsidR="009622F7" w:rsidRPr="009622F7" w14:paraId="0B8E2B49" w14:textId="77777777" w:rsidTr="00E83DD9">
              <w:tc>
                <w:tcPr>
                  <w:tcW w:w="1396" w:type="dxa"/>
                </w:tcPr>
                <w:p w14:paraId="504789D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Overall</w:t>
                  </w:r>
                </w:p>
              </w:tc>
              <w:tc>
                <w:tcPr>
                  <w:tcW w:w="971" w:type="dxa"/>
                </w:tcPr>
                <w:p w14:paraId="637EC0B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tc>
              <w:tc>
                <w:tcPr>
                  <w:tcW w:w="970" w:type="dxa"/>
                </w:tcPr>
                <w:p w14:paraId="10B4D3C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tc>
              <w:tc>
                <w:tcPr>
                  <w:tcW w:w="970" w:type="dxa"/>
                </w:tcPr>
                <w:p w14:paraId="042D26D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78%</w:t>
                  </w:r>
                </w:p>
              </w:tc>
              <w:tc>
                <w:tcPr>
                  <w:tcW w:w="970" w:type="dxa"/>
                </w:tcPr>
                <w:p w14:paraId="53383D7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tc>
              <w:tc>
                <w:tcPr>
                  <w:tcW w:w="1080" w:type="dxa"/>
                </w:tcPr>
                <w:p w14:paraId="2F9A773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74%</w:t>
                  </w:r>
                </w:p>
              </w:tc>
              <w:tc>
                <w:tcPr>
                  <w:tcW w:w="1045" w:type="dxa"/>
                </w:tcPr>
                <w:p w14:paraId="53DB436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73%</w:t>
                  </w:r>
                </w:p>
              </w:tc>
              <w:tc>
                <w:tcPr>
                  <w:tcW w:w="863" w:type="dxa"/>
                </w:tcPr>
                <w:p w14:paraId="1DB6A86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61%</w:t>
                  </w:r>
                </w:p>
              </w:tc>
              <w:tc>
                <w:tcPr>
                  <w:tcW w:w="751" w:type="dxa"/>
                </w:tcPr>
                <w:p w14:paraId="03666DC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65%</w:t>
                  </w:r>
                </w:p>
              </w:tc>
            </w:tr>
            <w:tr w:rsidR="009622F7" w:rsidRPr="009622F7" w14:paraId="2B99F8AA" w14:textId="77777777" w:rsidTr="00E83DD9">
              <w:tc>
                <w:tcPr>
                  <w:tcW w:w="1396" w:type="dxa"/>
                </w:tcPr>
                <w:p w14:paraId="681F47A4"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1" w:type="dxa"/>
                </w:tcPr>
                <w:p w14:paraId="130C3A4B"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0" w:type="dxa"/>
                </w:tcPr>
                <w:p w14:paraId="57250F4F"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0" w:type="dxa"/>
                </w:tcPr>
                <w:p w14:paraId="43C92F27"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0" w:type="dxa"/>
                </w:tcPr>
                <w:p w14:paraId="1822C2C3"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80" w:type="dxa"/>
                </w:tcPr>
                <w:p w14:paraId="08967348"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45" w:type="dxa"/>
                </w:tcPr>
                <w:p w14:paraId="0ED14CBA"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863" w:type="dxa"/>
                </w:tcPr>
                <w:p w14:paraId="0E793E8F"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751" w:type="dxa"/>
                </w:tcPr>
                <w:p w14:paraId="5C61B642" w14:textId="77777777" w:rsidR="009622F7" w:rsidRPr="009622F7" w:rsidRDefault="009622F7" w:rsidP="009622F7">
                  <w:pPr>
                    <w:suppressAutoHyphens w:val="0"/>
                    <w:spacing w:after="0" w:line="240" w:lineRule="auto"/>
                    <w:rPr>
                      <w:rFonts w:ascii="Calibri" w:eastAsia="Calibri" w:hAnsi="Calibri"/>
                      <w:color w:val="auto"/>
                      <w:sz w:val="22"/>
                      <w:szCs w:val="22"/>
                    </w:rPr>
                  </w:pPr>
                </w:p>
              </w:tc>
            </w:tr>
            <w:tr w:rsidR="009622F7" w:rsidRPr="009622F7" w14:paraId="0F7D47D2" w14:textId="77777777" w:rsidTr="00E83DD9">
              <w:tc>
                <w:tcPr>
                  <w:tcW w:w="1396" w:type="dxa"/>
                </w:tcPr>
                <w:p w14:paraId="4CE560C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EXP</w:t>
                  </w:r>
                </w:p>
                <w:p w14:paraId="16BFB0E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GD</w:t>
                  </w:r>
                </w:p>
              </w:tc>
              <w:tc>
                <w:tcPr>
                  <w:tcW w:w="971" w:type="dxa"/>
                </w:tcPr>
                <w:p w14:paraId="52F16CB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68%</w:t>
                  </w:r>
                </w:p>
                <w:p w14:paraId="12E5C06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w:t>
                  </w:r>
                </w:p>
              </w:tc>
              <w:tc>
                <w:tcPr>
                  <w:tcW w:w="970" w:type="dxa"/>
                </w:tcPr>
                <w:p w14:paraId="1312907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57%</w:t>
                  </w:r>
                </w:p>
                <w:p w14:paraId="4A3D4B1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14%</w:t>
                  </w:r>
                </w:p>
              </w:tc>
              <w:tc>
                <w:tcPr>
                  <w:tcW w:w="970" w:type="dxa"/>
                </w:tcPr>
                <w:p w14:paraId="2C77C3F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78%</w:t>
                  </w:r>
                </w:p>
                <w:p w14:paraId="09A4F30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19%</w:t>
                  </w:r>
                </w:p>
              </w:tc>
              <w:tc>
                <w:tcPr>
                  <w:tcW w:w="970" w:type="dxa"/>
                </w:tcPr>
                <w:p w14:paraId="180C44C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62%</w:t>
                  </w:r>
                </w:p>
                <w:p w14:paraId="29B6B1E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31%</w:t>
                  </w:r>
                </w:p>
              </w:tc>
              <w:tc>
                <w:tcPr>
                  <w:tcW w:w="1080" w:type="dxa"/>
                </w:tcPr>
                <w:p w14:paraId="60D496B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75%</w:t>
                  </w:r>
                </w:p>
                <w:p w14:paraId="56A66DC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16%</w:t>
                  </w:r>
                </w:p>
              </w:tc>
              <w:tc>
                <w:tcPr>
                  <w:tcW w:w="1045" w:type="dxa"/>
                </w:tcPr>
                <w:p w14:paraId="49CE44D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p w14:paraId="09337B8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27%</w:t>
                  </w:r>
                </w:p>
              </w:tc>
              <w:tc>
                <w:tcPr>
                  <w:tcW w:w="863" w:type="dxa"/>
                </w:tcPr>
                <w:p w14:paraId="1717470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56%</w:t>
                  </w:r>
                </w:p>
                <w:p w14:paraId="730BE47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18%</w:t>
                  </w:r>
                </w:p>
              </w:tc>
              <w:tc>
                <w:tcPr>
                  <w:tcW w:w="751" w:type="dxa"/>
                </w:tcPr>
                <w:p w14:paraId="2A480FF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68%</w:t>
                  </w:r>
                </w:p>
                <w:p w14:paraId="2999E1E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18%</w:t>
                  </w:r>
                </w:p>
              </w:tc>
            </w:tr>
            <w:tr w:rsidR="009622F7" w:rsidRPr="009622F7" w14:paraId="7D81D164" w14:textId="77777777" w:rsidTr="00E83DD9">
              <w:tc>
                <w:tcPr>
                  <w:tcW w:w="1396" w:type="dxa"/>
                </w:tcPr>
                <w:p w14:paraId="54390D64"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EXP</w:t>
                  </w:r>
                </w:p>
                <w:p w14:paraId="2BC3A7D2"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GD</w:t>
                  </w:r>
                </w:p>
              </w:tc>
              <w:tc>
                <w:tcPr>
                  <w:tcW w:w="971" w:type="dxa"/>
                </w:tcPr>
                <w:p w14:paraId="0C09EBC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p w14:paraId="73A5CAA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4%</w:t>
                  </w:r>
                </w:p>
              </w:tc>
              <w:tc>
                <w:tcPr>
                  <w:tcW w:w="970" w:type="dxa"/>
                </w:tcPr>
                <w:p w14:paraId="3A5CB22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p w14:paraId="112B464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w:t>
                  </w:r>
                </w:p>
              </w:tc>
              <w:tc>
                <w:tcPr>
                  <w:tcW w:w="970" w:type="dxa"/>
                </w:tcPr>
                <w:p w14:paraId="4433EFE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79%</w:t>
                  </w:r>
                </w:p>
                <w:p w14:paraId="1787502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17%</w:t>
                  </w:r>
                </w:p>
              </w:tc>
              <w:tc>
                <w:tcPr>
                  <w:tcW w:w="970" w:type="dxa"/>
                </w:tcPr>
                <w:p w14:paraId="3D1ABCD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76%</w:t>
                  </w:r>
                </w:p>
                <w:p w14:paraId="45CB415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29%</w:t>
                  </w:r>
                </w:p>
              </w:tc>
              <w:tc>
                <w:tcPr>
                  <w:tcW w:w="1080" w:type="dxa"/>
                </w:tcPr>
                <w:p w14:paraId="2195CFF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73%</w:t>
                  </w:r>
                </w:p>
              </w:tc>
              <w:tc>
                <w:tcPr>
                  <w:tcW w:w="1045" w:type="dxa"/>
                </w:tcPr>
                <w:p w14:paraId="0B58F7A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78%</w:t>
                  </w:r>
                </w:p>
              </w:tc>
              <w:tc>
                <w:tcPr>
                  <w:tcW w:w="863" w:type="dxa"/>
                </w:tcPr>
                <w:p w14:paraId="6F2173D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p w14:paraId="7167004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26%</w:t>
                  </w:r>
                </w:p>
              </w:tc>
              <w:tc>
                <w:tcPr>
                  <w:tcW w:w="751" w:type="dxa"/>
                </w:tcPr>
                <w:p w14:paraId="1783CFD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36C9F9D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22%</w:t>
                  </w:r>
                </w:p>
              </w:tc>
            </w:tr>
            <w:tr w:rsidR="009622F7" w:rsidRPr="009622F7" w14:paraId="32763F17" w14:textId="77777777" w:rsidTr="00E83DD9">
              <w:tc>
                <w:tcPr>
                  <w:tcW w:w="1396" w:type="dxa"/>
                </w:tcPr>
                <w:p w14:paraId="784ADCF0"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In school Gap</w:t>
                  </w:r>
                </w:p>
              </w:tc>
              <w:tc>
                <w:tcPr>
                  <w:tcW w:w="971" w:type="dxa"/>
                </w:tcPr>
                <w:p w14:paraId="6B0AEDE1"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w:t>
                  </w:r>
                </w:p>
              </w:tc>
              <w:tc>
                <w:tcPr>
                  <w:tcW w:w="970" w:type="dxa"/>
                </w:tcPr>
                <w:p w14:paraId="1D54B2F9"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-13%</w:t>
                  </w:r>
                </w:p>
              </w:tc>
              <w:tc>
                <w:tcPr>
                  <w:tcW w:w="970" w:type="dxa"/>
                </w:tcPr>
                <w:p w14:paraId="5562B307"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w:t>
                  </w:r>
                </w:p>
              </w:tc>
              <w:tc>
                <w:tcPr>
                  <w:tcW w:w="970" w:type="dxa"/>
                </w:tcPr>
                <w:p w14:paraId="467AF2B4"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-14%</w:t>
                  </w:r>
                </w:p>
              </w:tc>
              <w:tc>
                <w:tcPr>
                  <w:tcW w:w="1080" w:type="dxa"/>
                </w:tcPr>
                <w:p w14:paraId="75BDB117"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w:t>
                  </w:r>
                </w:p>
              </w:tc>
              <w:tc>
                <w:tcPr>
                  <w:tcW w:w="1045" w:type="dxa"/>
                </w:tcPr>
                <w:p w14:paraId="093FA70F"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-11%</w:t>
                  </w:r>
                </w:p>
              </w:tc>
              <w:tc>
                <w:tcPr>
                  <w:tcW w:w="863" w:type="dxa"/>
                </w:tcPr>
                <w:p w14:paraId="69F8ACE9"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-11%</w:t>
                  </w:r>
                </w:p>
              </w:tc>
              <w:tc>
                <w:tcPr>
                  <w:tcW w:w="751" w:type="dxa"/>
                </w:tcPr>
                <w:p w14:paraId="040E44E9"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+5%</w:t>
                  </w:r>
                </w:p>
              </w:tc>
            </w:tr>
            <w:tr w:rsidR="009622F7" w:rsidRPr="009622F7" w14:paraId="1EEA2DCF" w14:textId="77777777" w:rsidTr="00E83DD9">
              <w:tc>
                <w:tcPr>
                  <w:tcW w:w="1396" w:type="dxa"/>
                </w:tcPr>
                <w:p w14:paraId="7D5F21C7"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National Gap</w:t>
                  </w:r>
                </w:p>
              </w:tc>
              <w:tc>
                <w:tcPr>
                  <w:tcW w:w="971" w:type="dxa"/>
                </w:tcPr>
                <w:p w14:paraId="459FD9FC"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-4%</w:t>
                  </w:r>
                </w:p>
              </w:tc>
              <w:tc>
                <w:tcPr>
                  <w:tcW w:w="970" w:type="dxa"/>
                </w:tcPr>
                <w:p w14:paraId="207A7AC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-17%</w:t>
                  </w:r>
                </w:p>
              </w:tc>
              <w:tc>
                <w:tcPr>
                  <w:tcW w:w="970" w:type="dxa"/>
                </w:tcPr>
                <w:p w14:paraId="15C5032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w:t>
                  </w:r>
                </w:p>
              </w:tc>
              <w:tc>
                <w:tcPr>
                  <w:tcW w:w="970" w:type="dxa"/>
                </w:tcPr>
                <w:p w14:paraId="4216C75C"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-16%</w:t>
                  </w:r>
                </w:p>
              </w:tc>
              <w:tc>
                <w:tcPr>
                  <w:tcW w:w="1080" w:type="dxa"/>
                </w:tcPr>
                <w:p w14:paraId="7EEAE63D"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-9%</w:t>
                  </w:r>
                </w:p>
              </w:tc>
              <w:tc>
                <w:tcPr>
                  <w:tcW w:w="1045" w:type="dxa"/>
                </w:tcPr>
                <w:p w14:paraId="148FBFDA"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-11%</w:t>
                  </w:r>
                </w:p>
              </w:tc>
              <w:tc>
                <w:tcPr>
                  <w:tcW w:w="863" w:type="dxa"/>
                </w:tcPr>
                <w:p w14:paraId="69BFD440"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-24%</w:t>
                  </w:r>
                </w:p>
              </w:tc>
              <w:tc>
                <w:tcPr>
                  <w:tcW w:w="751" w:type="dxa"/>
                </w:tcPr>
                <w:p w14:paraId="7F3E9514" w14:textId="23FC8F2E" w:rsidR="009622F7" w:rsidRPr="009622F7" w:rsidRDefault="009622F7" w:rsidP="009622F7">
                  <w:pPr>
                    <w:suppressAutoHyphens w:val="0"/>
                    <w:spacing w:after="0" w:line="240" w:lineRule="auto"/>
                    <w:rPr>
                      <w:rFonts w:ascii="Calibri" w:eastAsia="Calibri" w:hAnsi="Calibri"/>
                      <w:color w:val="FF0000"/>
                      <w:sz w:val="22"/>
                      <w:szCs w:val="22"/>
                    </w:rPr>
                  </w:pPr>
                  <w:r w:rsidRPr="00F5679E">
                    <w:rPr>
                      <w:rFonts w:ascii="Calibri" w:eastAsia="Calibri" w:hAnsi="Calibri"/>
                      <w:color w:val="FF0000"/>
                      <w:sz w:val="22"/>
                      <w:szCs w:val="22"/>
                    </w:rPr>
                    <w:t>-1</w:t>
                  </w:r>
                  <w:r w:rsidR="00F5679E" w:rsidRPr="00F5679E">
                    <w:rPr>
                      <w:rFonts w:ascii="Calibri" w:eastAsia="Calibri" w:hAnsi="Calibri"/>
                      <w:color w:val="FF0000"/>
                      <w:sz w:val="22"/>
                      <w:szCs w:val="22"/>
                    </w:rPr>
                    <w:t>0</w:t>
                  </w:r>
                  <w:r w:rsidRPr="00F5679E">
                    <w:rPr>
                      <w:rFonts w:ascii="Calibri" w:eastAsia="Calibri" w:hAnsi="Calibri"/>
                      <w:color w:val="FF0000"/>
                      <w:sz w:val="22"/>
                      <w:szCs w:val="22"/>
                    </w:rPr>
                    <w:t>%</w:t>
                  </w:r>
                </w:p>
              </w:tc>
            </w:tr>
          </w:tbl>
          <w:p w14:paraId="18EC1653" w14:textId="77777777" w:rsidR="009622F7" w:rsidRPr="009622F7" w:rsidRDefault="009622F7" w:rsidP="009622F7">
            <w:pPr>
              <w:suppressAutoHyphens w:val="0"/>
              <w:autoSpaceDN/>
              <w:spacing w:after="160" w:line="259" w:lineRule="auto"/>
              <w:rPr>
                <w:rFonts w:ascii="Calibri" w:eastAsia="Calibri" w:hAnsi="Calibri"/>
                <w:i/>
                <w:color w:val="auto"/>
                <w:sz w:val="18"/>
                <w:szCs w:val="22"/>
                <w:lang w:eastAsia="en-US"/>
              </w:rPr>
            </w:pPr>
            <w:r w:rsidRPr="009622F7">
              <w:rPr>
                <w:rFonts w:ascii="Calibri" w:eastAsia="Calibri" w:hAnsi="Calibri"/>
                <w:i/>
                <w:color w:val="auto"/>
                <w:sz w:val="18"/>
                <w:szCs w:val="22"/>
                <w:lang w:eastAsia="en-US"/>
              </w:rPr>
              <w:t>*2022 NAT OTHER = 80%</w:t>
            </w:r>
          </w:p>
          <w:p w14:paraId="765BCBED" w14:textId="77777777" w:rsidR="009622F7" w:rsidRPr="009622F7" w:rsidRDefault="009622F7" w:rsidP="009622F7">
            <w:pPr>
              <w:suppressAutoHyphens w:val="0"/>
              <w:autoSpaceDN/>
              <w:spacing w:after="160" w:line="259" w:lineRule="auto"/>
              <w:rPr>
                <w:rFonts w:ascii="Calibri" w:eastAsia="Calibri" w:hAnsi="Calibri"/>
                <w:b/>
                <w:color w:val="auto"/>
                <w:sz w:val="22"/>
                <w:szCs w:val="22"/>
                <w:u w:val="single"/>
                <w:lang w:eastAsia="en-US"/>
              </w:rPr>
            </w:pPr>
            <w:r w:rsidRPr="009622F7">
              <w:rPr>
                <w:rFonts w:ascii="Calibri" w:eastAsia="Calibri" w:hAnsi="Calibri"/>
                <w:b/>
                <w:color w:val="auto"/>
                <w:sz w:val="22"/>
                <w:szCs w:val="22"/>
                <w:u w:val="single"/>
                <w:lang w:eastAsia="en-US"/>
              </w:rPr>
              <w:t>Writing</w:t>
            </w:r>
          </w:p>
          <w:tbl>
            <w:tblPr>
              <w:tblStyle w:val="TableGrid"/>
              <w:tblW w:w="0" w:type="auto"/>
              <w:tblLook w:val="04A0" w:firstRow="1" w:lastRow="0" w:firstColumn="1" w:lastColumn="0" w:noHBand="0" w:noVBand="1"/>
            </w:tblPr>
            <w:tblGrid>
              <w:gridCol w:w="1396"/>
              <w:gridCol w:w="971"/>
              <w:gridCol w:w="970"/>
              <w:gridCol w:w="970"/>
              <w:gridCol w:w="970"/>
              <w:gridCol w:w="1080"/>
              <w:gridCol w:w="1045"/>
              <w:gridCol w:w="863"/>
              <w:gridCol w:w="751"/>
            </w:tblGrid>
            <w:tr w:rsidR="009622F7" w:rsidRPr="009622F7" w14:paraId="3944DF5A" w14:textId="77777777" w:rsidTr="00E83DD9">
              <w:tc>
                <w:tcPr>
                  <w:tcW w:w="1396" w:type="dxa"/>
                </w:tcPr>
                <w:p w14:paraId="3AAB288D"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Group</w:t>
                  </w:r>
                </w:p>
              </w:tc>
              <w:tc>
                <w:tcPr>
                  <w:tcW w:w="971" w:type="dxa"/>
                </w:tcPr>
                <w:p w14:paraId="533F80F6"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2016</w:t>
                  </w:r>
                </w:p>
              </w:tc>
              <w:tc>
                <w:tcPr>
                  <w:tcW w:w="970" w:type="dxa"/>
                </w:tcPr>
                <w:p w14:paraId="4643521B"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2017</w:t>
                  </w:r>
                </w:p>
              </w:tc>
              <w:tc>
                <w:tcPr>
                  <w:tcW w:w="970" w:type="dxa"/>
                </w:tcPr>
                <w:p w14:paraId="1FB1AF80"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2018</w:t>
                  </w:r>
                </w:p>
              </w:tc>
              <w:tc>
                <w:tcPr>
                  <w:tcW w:w="970" w:type="dxa"/>
                </w:tcPr>
                <w:p w14:paraId="7EA6853B"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2019</w:t>
                  </w:r>
                </w:p>
              </w:tc>
              <w:tc>
                <w:tcPr>
                  <w:tcW w:w="1080" w:type="dxa"/>
                </w:tcPr>
                <w:p w14:paraId="5552306D"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2020**</w:t>
                  </w:r>
                </w:p>
              </w:tc>
              <w:tc>
                <w:tcPr>
                  <w:tcW w:w="1045" w:type="dxa"/>
                </w:tcPr>
                <w:p w14:paraId="4D18B983"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2021**</w:t>
                  </w:r>
                </w:p>
              </w:tc>
              <w:tc>
                <w:tcPr>
                  <w:tcW w:w="863" w:type="dxa"/>
                </w:tcPr>
                <w:p w14:paraId="4891B05B"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2022</w:t>
                  </w:r>
                </w:p>
              </w:tc>
              <w:tc>
                <w:tcPr>
                  <w:tcW w:w="751" w:type="dxa"/>
                </w:tcPr>
                <w:p w14:paraId="18275DC4"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2023</w:t>
                  </w:r>
                </w:p>
              </w:tc>
            </w:tr>
            <w:tr w:rsidR="009622F7" w:rsidRPr="009622F7" w14:paraId="0F2C6FE1" w14:textId="77777777" w:rsidTr="00E83DD9">
              <w:tc>
                <w:tcPr>
                  <w:tcW w:w="1396" w:type="dxa"/>
                </w:tcPr>
                <w:p w14:paraId="22394D8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Overall</w:t>
                  </w:r>
                </w:p>
              </w:tc>
              <w:tc>
                <w:tcPr>
                  <w:tcW w:w="971" w:type="dxa"/>
                </w:tcPr>
                <w:p w14:paraId="0B60C32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tc>
              <w:tc>
                <w:tcPr>
                  <w:tcW w:w="970" w:type="dxa"/>
                </w:tcPr>
                <w:p w14:paraId="1A2ACFF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tc>
              <w:tc>
                <w:tcPr>
                  <w:tcW w:w="970" w:type="dxa"/>
                </w:tcPr>
                <w:p w14:paraId="7777E2D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84%</w:t>
                  </w:r>
                </w:p>
              </w:tc>
              <w:tc>
                <w:tcPr>
                  <w:tcW w:w="970" w:type="dxa"/>
                </w:tcPr>
                <w:p w14:paraId="4D45EB8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80%</w:t>
                  </w:r>
                </w:p>
              </w:tc>
              <w:tc>
                <w:tcPr>
                  <w:tcW w:w="1080" w:type="dxa"/>
                </w:tcPr>
                <w:p w14:paraId="0E68A3E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69%</w:t>
                  </w:r>
                </w:p>
              </w:tc>
              <w:tc>
                <w:tcPr>
                  <w:tcW w:w="1045" w:type="dxa"/>
                </w:tcPr>
                <w:p w14:paraId="5F63DDC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tc>
              <w:tc>
                <w:tcPr>
                  <w:tcW w:w="863" w:type="dxa"/>
                </w:tcPr>
                <w:p w14:paraId="154022D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62%</w:t>
                  </w:r>
                </w:p>
              </w:tc>
              <w:tc>
                <w:tcPr>
                  <w:tcW w:w="751" w:type="dxa"/>
                </w:tcPr>
                <w:p w14:paraId="58855C2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80%</w:t>
                  </w:r>
                </w:p>
              </w:tc>
            </w:tr>
            <w:tr w:rsidR="009622F7" w:rsidRPr="009622F7" w14:paraId="57F10BFE" w14:textId="77777777" w:rsidTr="00E83DD9">
              <w:tc>
                <w:tcPr>
                  <w:tcW w:w="1396" w:type="dxa"/>
                </w:tcPr>
                <w:p w14:paraId="36CCB0F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w:t>
                  </w:r>
                </w:p>
              </w:tc>
              <w:tc>
                <w:tcPr>
                  <w:tcW w:w="971" w:type="dxa"/>
                </w:tcPr>
                <w:p w14:paraId="65AD4C8A"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0" w:type="dxa"/>
                </w:tcPr>
                <w:p w14:paraId="445E4A69"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0" w:type="dxa"/>
                </w:tcPr>
                <w:p w14:paraId="705976C8"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0" w:type="dxa"/>
                </w:tcPr>
                <w:p w14:paraId="332ED24A"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80" w:type="dxa"/>
                </w:tcPr>
                <w:p w14:paraId="26462FA2"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45" w:type="dxa"/>
                </w:tcPr>
                <w:p w14:paraId="6D9E3004"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863" w:type="dxa"/>
                </w:tcPr>
                <w:p w14:paraId="68A5054F"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751" w:type="dxa"/>
                </w:tcPr>
                <w:p w14:paraId="1DC98B48" w14:textId="77777777" w:rsidR="009622F7" w:rsidRPr="009622F7" w:rsidRDefault="009622F7" w:rsidP="009622F7">
                  <w:pPr>
                    <w:suppressAutoHyphens w:val="0"/>
                    <w:spacing w:after="0" w:line="240" w:lineRule="auto"/>
                    <w:rPr>
                      <w:rFonts w:ascii="Calibri" w:eastAsia="Calibri" w:hAnsi="Calibri"/>
                      <w:color w:val="auto"/>
                      <w:sz w:val="22"/>
                      <w:szCs w:val="22"/>
                    </w:rPr>
                  </w:pPr>
                </w:p>
              </w:tc>
            </w:tr>
            <w:tr w:rsidR="009622F7" w:rsidRPr="009622F7" w14:paraId="4AD53639" w14:textId="77777777" w:rsidTr="00E83DD9">
              <w:tc>
                <w:tcPr>
                  <w:tcW w:w="1396" w:type="dxa"/>
                </w:tcPr>
                <w:p w14:paraId="5565EA0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EXP</w:t>
                  </w:r>
                </w:p>
                <w:p w14:paraId="41CF4DA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GD</w:t>
                  </w:r>
                </w:p>
              </w:tc>
              <w:tc>
                <w:tcPr>
                  <w:tcW w:w="971" w:type="dxa"/>
                </w:tcPr>
                <w:p w14:paraId="48E2F45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68%</w:t>
                  </w:r>
                </w:p>
                <w:p w14:paraId="45C4339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w:t>
                  </w:r>
                </w:p>
              </w:tc>
              <w:tc>
                <w:tcPr>
                  <w:tcW w:w="970" w:type="dxa"/>
                </w:tcPr>
                <w:p w14:paraId="12FC62C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66%</w:t>
                  </w:r>
                </w:p>
                <w:p w14:paraId="776733B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11%</w:t>
                  </w:r>
                </w:p>
              </w:tc>
              <w:tc>
                <w:tcPr>
                  <w:tcW w:w="970" w:type="dxa"/>
                </w:tcPr>
                <w:p w14:paraId="4D385DE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81%</w:t>
                  </w:r>
                </w:p>
                <w:p w14:paraId="06785AF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19%</w:t>
                  </w:r>
                </w:p>
              </w:tc>
              <w:tc>
                <w:tcPr>
                  <w:tcW w:w="970" w:type="dxa"/>
                </w:tcPr>
                <w:p w14:paraId="52457D1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p w14:paraId="4EDD5F6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15%</w:t>
                  </w:r>
                </w:p>
              </w:tc>
              <w:tc>
                <w:tcPr>
                  <w:tcW w:w="1080" w:type="dxa"/>
                </w:tcPr>
                <w:p w14:paraId="1DA2EB0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66%</w:t>
                  </w:r>
                </w:p>
                <w:p w14:paraId="0E1E82B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13%</w:t>
                  </w:r>
                </w:p>
              </w:tc>
              <w:tc>
                <w:tcPr>
                  <w:tcW w:w="1045" w:type="dxa"/>
                </w:tcPr>
                <w:p w14:paraId="4389A24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67%</w:t>
                  </w:r>
                </w:p>
                <w:p w14:paraId="1222C0E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19%</w:t>
                  </w:r>
                </w:p>
              </w:tc>
              <w:tc>
                <w:tcPr>
                  <w:tcW w:w="863" w:type="dxa"/>
                </w:tcPr>
                <w:p w14:paraId="5A4E37B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50%</w:t>
                  </w:r>
                </w:p>
                <w:p w14:paraId="05BCB90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14%</w:t>
                  </w:r>
                </w:p>
              </w:tc>
              <w:tc>
                <w:tcPr>
                  <w:tcW w:w="751" w:type="dxa"/>
                </w:tcPr>
                <w:p w14:paraId="341429C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75%</w:t>
                  </w:r>
                </w:p>
                <w:p w14:paraId="04945D8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11%</w:t>
                  </w:r>
                </w:p>
              </w:tc>
            </w:tr>
            <w:tr w:rsidR="009622F7" w:rsidRPr="009622F7" w14:paraId="528ED7D7" w14:textId="77777777" w:rsidTr="00E83DD9">
              <w:tc>
                <w:tcPr>
                  <w:tcW w:w="1396" w:type="dxa"/>
                </w:tcPr>
                <w:p w14:paraId="708E004C"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EXP</w:t>
                  </w:r>
                </w:p>
                <w:p w14:paraId="12AE4A6A"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lastRenderedPageBreak/>
                    <w:t>Non PP</w:t>
                  </w:r>
                  <w:proofErr w:type="gramEnd"/>
                  <w:r w:rsidRPr="009622F7">
                    <w:rPr>
                      <w:rFonts w:ascii="Calibri" w:eastAsia="Calibri" w:hAnsi="Calibri"/>
                      <w:color w:val="auto"/>
                      <w:sz w:val="22"/>
                      <w:szCs w:val="22"/>
                    </w:rPr>
                    <w:t xml:space="preserve"> GD</w:t>
                  </w:r>
                </w:p>
              </w:tc>
              <w:tc>
                <w:tcPr>
                  <w:tcW w:w="971" w:type="dxa"/>
                </w:tcPr>
                <w:p w14:paraId="4369801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67%</w:t>
                  </w:r>
                </w:p>
                <w:p w14:paraId="4163424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4%</w:t>
                  </w:r>
                </w:p>
              </w:tc>
              <w:tc>
                <w:tcPr>
                  <w:tcW w:w="970" w:type="dxa"/>
                </w:tcPr>
                <w:p w14:paraId="17F179E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95%</w:t>
                  </w:r>
                </w:p>
                <w:p w14:paraId="25DF496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9%</w:t>
                  </w:r>
                </w:p>
              </w:tc>
              <w:tc>
                <w:tcPr>
                  <w:tcW w:w="970" w:type="dxa"/>
                </w:tcPr>
                <w:p w14:paraId="0210834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88%</w:t>
                  </w:r>
                </w:p>
                <w:p w14:paraId="4E89533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29%</w:t>
                  </w:r>
                </w:p>
              </w:tc>
              <w:tc>
                <w:tcPr>
                  <w:tcW w:w="970" w:type="dxa"/>
                </w:tcPr>
                <w:p w14:paraId="0549908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86%</w:t>
                  </w:r>
                </w:p>
                <w:p w14:paraId="723AD3C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19%</w:t>
                  </w:r>
                </w:p>
              </w:tc>
              <w:tc>
                <w:tcPr>
                  <w:tcW w:w="1080" w:type="dxa"/>
                </w:tcPr>
                <w:p w14:paraId="55DB445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73%</w:t>
                  </w:r>
                </w:p>
              </w:tc>
              <w:tc>
                <w:tcPr>
                  <w:tcW w:w="1045" w:type="dxa"/>
                </w:tcPr>
                <w:p w14:paraId="57DACAA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83%</w:t>
                  </w:r>
                </w:p>
              </w:tc>
              <w:tc>
                <w:tcPr>
                  <w:tcW w:w="863" w:type="dxa"/>
                </w:tcPr>
                <w:p w14:paraId="7F9D2FD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p w14:paraId="4C41871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28%</w:t>
                  </w:r>
                </w:p>
              </w:tc>
              <w:tc>
                <w:tcPr>
                  <w:tcW w:w="751" w:type="dxa"/>
                </w:tcPr>
                <w:p w14:paraId="08E8C03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84%</w:t>
                  </w:r>
                </w:p>
                <w:p w14:paraId="6423F58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lastRenderedPageBreak/>
                    <w:t>6%</w:t>
                  </w:r>
                </w:p>
              </w:tc>
            </w:tr>
            <w:tr w:rsidR="009622F7" w:rsidRPr="009622F7" w14:paraId="508139A6" w14:textId="77777777" w:rsidTr="00E83DD9">
              <w:tc>
                <w:tcPr>
                  <w:tcW w:w="1396" w:type="dxa"/>
                </w:tcPr>
                <w:p w14:paraId="4CFB3BDB"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lastRenderedPageBreak/>
                    <w:t>In school Gap</w:t>
                  </w:r>
                </w:p>
              </w:tc>
              <w:tc>
                <w:tcPr>
                  <w:tcW w:w="971" w:type="dxa"/>
                </w:tcPr>
                <w:p w14:paraId="5D3417D9"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w:t>
                  </w:r>
                </w:p>
              </w:tc>
              <w:tc>
                <w:tcPr>
                  <w:tcW w:w="970" w:type="dxa"/>
                </w:tcPr>
                <w:p w14:paraId="3283D120"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-29%</w:t>
                  </w:r>
                </w:p>
              </w:tc>
              <w:tc>
                <w:tcPr>
                  <w:tcW w:w="970" w:type="dxa"/>
                </w:tcPr>
                <w:p w14:paraId="05FA84AE"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--7%</w:t>
                  </w:r>
                </w:p>
              </w:tc>
              <w:tc>
                <w:tcPr>
                  <w:tcW w:w="970" w:type="dxa"/>
                </w:tcPr>
                <w:p w14:paraId="76C0C8B2"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-9%</w:t>
                  </w:r>
                </w:p>
              </w:tc>
              <w:tc>
                <w:tcPr>
                  <w:tcW w:w="1080" w:type="dxa"/>
                </w:tcPr>
                <w:p w14:paraId="5CE04B6D"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-7%</w:t>
                  </w:r>
                </w:p>
              </w:tc>
              <w:tc>
                <w:tcPr>
                  <w:tcW w:w="1045" w:type="dxa"/>
                </w:tcPr>
                <w:p w14:paraId="23BA6AB1"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-16%</w:t>
                  </w:r>
                </w:p>
              </w:tc>
              <w:tc>
                <w:tcPr>
                  <w:tcW w:w="863" w:type="dxa"/>
                </w:tcPr>
                <w:p w14:paraId="419BD6D3"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-27%</w:t>
                  </w:r>
                </w:p>
              </w:tc>
              <w:tc>
                <w:tcPr>
                  <w:tcW w:w="751" w:type="dxa"/>
                </w:tcPr>
                <w:p w14:paraId="128D444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-9%</w:t>
                  </w:r>
                </w:p>
              </w:tc>
            </w:tr>
            <w:tr w:rsidR="009622F7" w:rsidRPr="009622F7" w14:paraId="2C695FAF" w14:textId="77777777" w:rsidTr="00E83DD9">
              <w:tc>
                <w:tcPr>
                  <w:tcW w:w="1396" w:type="dxa"/>
                </w:tcPr>
                <w:p w14:paraId="088D77B0"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National Gap</w:t>
                  </w:r>
                </w:p>
              </w:tc>
              <w:tc>
                <w:tcPr>
                  <w:tcW w:w="971" w:type="dxa"/>
                </w:tcPr>
                <w:p w14:paraId="3635615F"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-11%</w:t>
                  </w:r>
                </w:p>
              </w:tc>
              <w:tc>
                <w:tcPr>
                  <w:tcW w:w="970" w:type="dxa"/>
                </w:tcPr>
                <w:p w14:paraId="38E54976"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-15%</w:t>
                  </w:r>
                </w:p>
              </w:tc>
              <w:tc>
                <w:tcPr>
                  <w:tcW w:w="970" w:type="dxa"/>
                </w:tcPr>
                <w:p w14:paraId="4F400670"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w:t>
                  </w:r>
                </w:p>
              </w:tc>
              <w:tc>
                <w:tcPr>
                  <w:tcW w:w="970" w:type="dxa"/>
                </w:tcPr>
                <w:p w14:paraId="6643D6F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-6%</w:t>
                  </w:r>
                </w:p>
              </w:tc>
              <w:tc>
                <w:tcPr>
                  <w:tcW w:w="1080" w:type="dxa"/>
                </w:tcPr>
                <w:p w14:paraId="539AD19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-25%</w:t>
                  </w:r>
                </w:p>
              </w:tc>
              <w:tc>
                <w:tcPr>
                  <w:tcW w:w="1045" w:type="dxa"/>
                </w:tcPr>
                <w:p w14:paraId="75678477"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-16%</w:t>
                  </w:r>
                </w:p>
              </w:tc>
              <w:tc>
                <w:tcPr>
                  <w:tcW w:w="863" w:type="dxa"/>
                </w:tcPr>
                <w:p w14:paraId="1F51B7AD"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-25%</w:t>
                  </w:r>
                </w:p>
              </w:tc>
              <w:tc>
                <w:tcPr>
                  <w:tcW w:w="751" w:type="dxa"/>
                </w:tcPr>
                <w:p w14:paraId="1D0037CC" w14:textId="7883BC95" w:rsidR="009622F7" w:rsidRPr="009622F7" w:rsidRDefault="005F3819" w:rsidP="009622F7">
                  <w:pPr>
                    <w:suppressAutoHyphens w:val="0"/>
                    <w:spacing w:after="0" w:line="240" w:lineRule="auto"/>
                    <w:rPr>
                      <w:rFonts w:ascii="Calibri" w:eastAsia="Calibri" w:hAnsi="Calibri"/>
                      <w:color w:val="FF0000"/>
                      <w:sz w:val="22"/>
                      <w:szCs w:val="22"/>
                    </w:rPr>
                  </w:pPr>
                  <w:r w:rsidRPr="005F3819">
                    <w:rPr>
                      <w:rFonts w:ascii="Calibri" w:eastAsia="Calibri" w:hAnsi="Calibri"/>
                      <w:color w:val="FF0000"/>
                      <w:sz w:val="22"/>
                      <w:szCs w:val="22"/>
                    </w:rPr>
                    <w:t>-2</w:t>
                  </w:r>
                  <w:r w:rsidR="009622F7" w:rsidRPr="005F3819">
                    <w:rPr>
                      <w:rFonts w:ascii="Calibri" w:eastAsia="Calibri" w:hAnsi="Calibri"/>
                      <w:color w:val="FF0000"/>
                      <w:sz w:val="22"/>
                      <w:szCs w:val="22"/>
                    </w:rPr>
                    <w:t>%</w:t>
                  </w:r>
                </w:p>
              </w:tc>
            </w:tr>
          </w:tbl>
          <w:p w14:paraId="6188767E" w14:textId="77777777" w:rsidR="009622F7" w:rsidRPr="009622F7" w:rsidRDefault="009622F7" w:rsidP="009622F7">
            <w:pPr>
              <w:suppressAutoHyphens w:val="0"/>
              <w:autoSpaceDN/>
              <w:spacing w:after="160" w:line="259" w:lineRule="auto"/>
              <w:rPr>
                <w:rFonts w:ascii="Calibri" w:eastAsia="Calibri" w:hAnsi="Calibri"/>
                <w:i/>
                <w:color w:val="auto"/>
                <w:sz w:val="18"/>
                <w:szCs w:val="22"/>
                <w:lang w:eastAsia="en-US"/>
              </w:rPr>
            </w:pPr>
            <w:r w:rsidRPr="009622F7">
              <w:rPr>
                <w:rFonts w:ascii="Calibri" w:eastAsia="Calibri" w:hAnsi="Calibri"/>
                <w:i/>
                <w:color w:val="auto"/>
                <w:sz w:val="18"/>
                <w:szCs w:val="22"/>
                <w:lang w:eastAsia="en-US"/>
              </w:rPr>
              <w:t>*2022 NAT OTHER = 75%</w:t>
            </w:r>
          </w:p>
          <w:p w14:paraId="4B36A946" w14:textId="77777777" w:rsidR="009622F7" w:rsidRPr="009622F7" w:rsidRDefault="009622F7" w:rsidP="009622F7">
            <w:pPr>
              <w:suppressAutoHyphens w:val="0"/>
              <w:autoSpaceDN/>
              <w:spacing w:after="160" w:line="259" w:lineRule="auto"/>
              <w:rPr>
                <w:rFonts w:ascii="Calibri" w:eastAsia="Calibri" w:hAnsi="Calibri"/>
                <w:b/>
                <w:color w:val="auto"/>
                <w:sz w:val="22"/>
                <w:szCs w:val="22"/>
                <w:u w:val="single"/>
                <w:lang w:eastAsia="en-US"/>
              </w:rPr>
            </w:pPr>
          </w:p>
          <w:p w14:paraId="0B08B2AE" w14:textId="77777777" w:rsidR="009622F7" w:rsidRPr="009622F7" w:rsidRDefault="009622F7" w:rsidP="009622F7">
            <w:pPr>
              <w:suppressAutoHyphens w:val="0"/>
              <w:autoSpaceDN/>
              <w:spacing w:after="160" w:line="259" w:lineRule="auto"/>
              <w:rPr>
                <w:rFonts w:ascii="Calibri" w:eastAsia="Calibri" w:hAnsi="Calibri"/>
                <w:b/>
                <w:color w:val="auto"/>
                <w:sz w:val="22"/>
                <w:szCs w:val="22"/>
                <w:u w:val="single"/>
                <w:lang w:eastAsia="en-US"/>
              </w:rPr>
            </w:pPr>
            <w:r w:rsidRPr="009622F7">
              <w:rPr>
                <w:rFonts w:ascii="Calibri" w:eastAsia="Calibri" w:hAnsi="Calibri"/>
                <w:b/>
                <w:color w:val="auto"/>
                <w:sz w:val="22"/>
                <w:szCs w:val="22"/>
                <w:u w:val="single"/>
                <w:lang w:eastAsia="en-US"/>
              </w:rPr>
              <w:t>Maths</w:t>
            </w:r>
          </w:p>
          <w:tbl>
            <w:tblPr>
              <w:tblStyle w:val="TableGrid"/>
              <w:tblW w:w="0" w:type="auto"/>
              <w:tblLook w:val="04A0" w:firstRow="1" w:lastRow="0" w:firstColumn="1" w:lastColumn="0" w:noHBand="0" w:noVBand="1"/>
            </w:tblPr>
            <w:tblGrid>
              <w:gridCol w:w="1396"/>
              <w:gridCol w:w="972"/>
              <w:gridCol w:w="972"/>
              <w:gridCol w:w="972"/>
              <w:gridCol w:w="972"/>
              <w:gridCol w:w="1069"/>
              <w:gridCol w:w="1047"/>
              <w:gridCol w:w="864"/>
              <w:gridCol w:w="752"/>
            </w:tblGrid>
            <w:tr w:rsidR="009622F7" w:rsidRPr="009622F7" w14:paraId="3D7B3017" w14:textId="77777777" w:rsidTr="00E83DD9">
              <w:tc>
                <w:tcPr>
                  <w:tcW w:w="1396" w:type="dxa"/>
                </w:tcPr>
                <w:p w14:paraId="67BB854A"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Group</w:t>
                  </w:r>
                </w:p>
              </w:tc>
              <w:tc>
                <w:tcPr>
                  <w:tcW w:w="972" w:type="dxa"/>
                </w:tcPr>
                <w:p w14:paraId="1FF55E0C"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2016</w:t>
                  </w:r>
                </w:p>
              </w:tc>
              <w:tc>
                <w:tcPr>
                  <w:tcW w:w="972" w:type="dxa"/>
                </w:tcPr>
                <w:p w14:paraId="2325B6FF"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2017</w:t>
                  </w:r>
                </w:p>
              </w:tc>
              <w:tc>
                <w:tcPr>
                  <w:tcW w:w="972" w:type="dxa"/>
                </w:tcPr>
                <w:p w14:paraId="78EA16CC"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2018</w:t>
                  </w:r>
                </w:p>
              </w:tc>
              <w:tc>
                <w:tcPr>
                  <w:tcW w:w="972" w:type="dxa"/>
                </w:tcPr>
                <w:p w14:paraId="477978DC"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2019</w:t>
                  </w:r>
                </w:p>
              </w:tc>
              <w:tc>
                <w:tcPr>
                  <w:tcW w:w="1069" w:type="dxa"/>
                </w:tcPr>
                <w:p w14:paraId="1A1E675E"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2020**</w:t>
                  </w:r>
                </w:p>
              </w:tc>
              <w:tc>
                <w:tcPr>
                  <w:tcW w:w="1047" w:type="dxa"/>
                </w:tcPr>
                <w:p w14:paraId="1B7033A7"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2021**</w:t>
                  </w:r>
                </w:p>
              </w:tc>
              <w:tc>
                <w:tcPr>
                  <w:tcW w:w="864" w:type="dxa"/>
                </w:tcPr>
                <w:p w14:paraId="3A7A517B"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2022</w:t>
                  </w:r>
                </w:p>
              </w:tc>
              <w:tc>
                <w:tcPr>
                  <w:tcW w:w="752" w:type="dxa"/>
                </w:tcPr>
                <w:p w14:paraId="01949DED"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2023</w:t>
                  </w:r>
                </w:p>
              </w:tc>
            </w:tr>
            <w:tr w:rsidR="009622F7" w:rsidRPr="009622F7" w14:paraId="5E2929EB" w14:textId="77777777" w:rsidTr="00E83DD9">
              <w:tc>
                <w:tcPr>
                  <w:tcW w:w="1396" w:type="dxa"/>
                </w:tcPr>
                <w:p w14:paraId="39F0B58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Overall</w:t>
                  </w:r>
                </w:p>
              </w:tc>
              <w:tc>
                <w:tcPr>
                  <w:tcW w:w="972" w:type="dxa"/>
                </w:tcPr>
                <w:p w14:paraId="6270D2C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84%</w:t>
                  </w:r>
                </w:p>
              </w:tc>
              <w:tc>
                <w:tcPr>
                  <w:tcW w:w="972" w:type="dxa"/>
                </w:tcPr>
                <w:p w14:paraId="1D54361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60%</w:t>
                  </w:r>
                </w:p>
              </w:tc>
              <w:tc>
                <w:tcPr>
                  <w:tcW w:w="972" w:type="dxa"/>
                </w:tcPr>
                <w:p w14:paraId="42AB5FC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61%</w:t>
                  </w:r>
                </w:p>
              </w:tc>
              <w:tc>
                <w:tcPr>
                  <w:tcW w:w="972" w:type="dxa"/>
                </w:tcPr>
                <w:p w14:paraId="438720B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70%</w:t>
                  </w:r>
                </w:p>
              </w:tc>
              <w:tc>
                <w:tcPr>
                  <w:tcW w:w="1069" w:type="dxa"/>
                </w:tcPr>
                <w:p w14:paraId="31FE5C1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71%</w:t>
                  </w:r>
                </w:p>
              </w:tc>
              <w:tc>
                <w:tcPr>
                  <w:tcW w:w="1047" w:type="dxa"/>
                </w:tcPr>
                <w:p w14:paraId="061F381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70%</w:t>
                  </w:r>
                </w:p>
              </w:tc>
              <w:tc>
                <w:tcPr>
                  <w:tcW w:w="864" w:type="dxa"/>
                </w:tcPr>
                <w:p w14:paraId="76B6C4F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52%</w:t>
                  </w:r>
                </w:p>
              </w:tc>
              <w:tc>
                <w:tcPr>
                  <w:tcW w:w="752" w:type="dxa"/>
                </w:tcPr>
                <w:p w14:paraId="5CAFC51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tc>
            </w:tr>
            <w:tr w:rsidR="009622F7" w:rsidRPr="009622F7" w14:paraId="71802D8E" w14:textId="77777777" w:rsidTr="00E83DD9">
              <w:tc>
                <w:tcPr>
                  <w:tcW w:w="1396" w:type="dxa"/>
                </w:tcPr>
                <w:p w14:paraId="6C3A1467"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0B2DB32D"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733F6D48"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63505C3D"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1CEF7E62"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69" w:type="dxa"/>
                </w:tcPr>
                <w:p w14:paraId="2AD0307F"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47" w:type="dxa"/>
                </w:tcPr>
                <w:p w14:paraId="0FE14923"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864" w:type="dxa"/>
                </w:tcPr>
                <w:p w14:paraId="50BF84C0"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752" w:type="dxa"/>
                </w:tcPr>
                <w:p w14:paraId="5E54AD10" w14:textId="77777777" w:rsidR="009622F7" w:rsidRPr="009622F7" w:rsidRDefault="009622F7" w:rsidP="009622F7">
                  <w:pPr>
                    <w:suppressAutoHyphens w:val="0"/>
                    <w:spacing w:after="0" w:line="240" w:lineRule="auto"/>
                    <w:rPr>
                      <w:rFonts w:ascii="Calibri" w:eastAsia="Calibri" w:hAnsi="Calibri"/>
                      <w:color w:val="auto"/>
                      <w:sz w:val="22"/>
                      <w:szCs w:val="22"/>
                    </w:rPr>
                  </w:pPr>
                </w:p>
              </w:tc>
            </w:tr>
            <w:tr w:rsidR="009622F7" w:rsidRPr="009622F7" w14:paraId="7644D36C" w14:textId="77777777" w:rsidTr="00E83DD9">
              <w:tc>
                <w:tcPr>
                  <w:tcW w:w="1396" w:type="dxa"/>
                </w:tcPr>
                <w:p w14:paraId="5D608C4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EXP</w:t>
                  </w:r>
                </w:p>
                <w:p w14:paraId="5BF19A9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GD</w:t>
                  </w:r>
                </w:p>
              </w:tc>
              <w:tc>
                <w:tcPr>
                  <w:tcW w:w="972" w:type="dxa"/>
                </w:tcPr>
                <w:p w14:paraId="5EC3774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p w14:paraId="0BC4C1E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10%</w:t>
                  </w:r>
                </w:p>
              </w:tc>
              <w:tc>
                <w:tcPr>
                  <w:tcW w:w="972" w:type="dxa"/>
                </w:tcPr>
                <w:p w14:paraId="164EA6B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54%</w:t>
                  </w:r>
                </w:p>
                <w:p w14:paraId="625E630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11%</w:t>
                  </w:r>
                </w:p>
              </w:tc>
              <w:tc>
                <w:tcPr>
                  <w:tcW w:w="972" w:type="dxa"/>
                </w:tcPr>
                <w:p w14:paraId="5A09748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59%</w:t>
                  </w:r>
                </w:p>
                <w:p w14:paraId="37C95F3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w:t>
                  </w:r>
                </w:p>
              </w:tc>
              <w:tc>
                <w:tcPr>
                  <w:tcW w:w="972" w:type="dxa"/>
                </w:tcPr>
                <w:p w14:paraId="43560BC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64%</w:t>
                  </w:r>
                </w:p>
                <w:p w14:paraId="570ED2D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33%</w:t>
                  </w:r>
                </w:p>
              </w:tc>
              <w:tc>
                <w:tcPr>
                  <w:tcW w:w="1069" w:type="dxa"/>
                </w:tcPr>
                <w:p w14:paraId="6EBB847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2AD63E9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16%</w:t>
                  </w:r>
                </w:p>
              </w:tc>
              <w:tc>
                <w:tcPr>
                  <w:tcW w:w="1047" w:type="dxa"/>
                </w:tcPr>
                <w:p w14:paraId="782D2EC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786974E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19%</w:t>
                  </w:r>
                </w:p>
              </w:tc>
              <w:tc>
                <w:tcPr>
                  <w:tcW w:w="864" w:type="dxa"/>
                </w:tcPr>
                <w:p w14:paraId="00B649F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37%</w:t>
                  </w:r>
                </w:p>
                <w:p w14:paraId="6C3F407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w:t>
                  </w:r>
                </w:p>
              </w:tc>
              <w:tc>
                <w:tcPr>
                  <w:tcW w:w="752" w:type="dxa"/>
                </w:tcPr>
                <w:p w14:paraId="5198417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82%</w:t>
                  </w:r>
                </w:p>
                <w:p w14:paraId="59142E6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21%</w:t>
                  </w:r>
                </w:p>
              </w:tc>
            </w:tr>
            <w:tr w:rsidR="009622F7" w:rsidRPr="009622F7" w14:paraId="4C2FA609" w14:textId="77777777" w:rsidTr="00E83DD9">
              <w:tc>
                <w:tcPr>
                  <w:tcW w:w="1396" w:type="dxa"/>
                </w:tcPr>
                <w:p w14:paraId="496FC44E"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EXP</w:t>
                  </w:r>
                </w:p>
                <w:p w14:paraId="5FCAB7BB"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GD</w:t>
                  </w:r>
                </w:p>
              </w:tc>
              <w:tc>
                <w:tcPr>
                  <w:tcW w:w="972" w:type="dxa"/>
                </w:tcPr>
                <w:p w14:paraId="7EF7612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92%</w:t>
                  </w:r>
                </w:p>
                <w:p w14:paraId="7356849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17%</w:t>
                  </w:r>
                </w:p>
              </w:tc>
              <w:tc>
                <w:tcPr>
                  <w:tcW w:w="972" w:type="dxa"/>
                </w:tcPr>
                <w:p w14:paraId="592A291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68%</w:t>
                  </w:r>
                </w:p>
                <w:p w14:paraId="417832A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18%</w:t>
                  </w:r>
                </w:p>
              </w:tc>
              <w:tc>
                <w:tcPr>
                  <w:tcW w:w="972" w:type="dxa"/>
                </w:tcPr>
                <w:p w14:paraId="3B3BE07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031F577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13%</w:t>
                  </w:r>
                </w:p>
              </w:tc>
              <w:tc>
                <w:tcPr>
                  <w:tcW w:w="972" w:type="dxa"/>
                </w:tcPr>
                <w:p w14:paraId="646ABA4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81%</w:t>
                  </w:r>
                </w:p>
                <w:p w14:paraId="6D793E6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19%</w:t>
                  </w:r>
                </w:p>
              </w:tc>
              <w:tc>
                <w:tcPr>
                  <w:tcW w:w="1069" w:type="dxa"/>
                </w:tcPr>
                <w:p w14:paraId="5F5B51D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81%</w:t>
                  </w:r>
                </w:p>
              </w:tc>
              <w:tc>
                <w:tcPr>
                  <w:tcW w:w="1047" w:type="dxa"/>
                </w:tcPr>
                <w:p w14:paraId="4D5F013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75%</w:t>
                  </w:r>
                </w:p>
              </w:tc>
              <w:tc>
                <w:tcPr>
                  <w:tcW w:w="864" w:type="dxa"/>
                </w:tcPr>
                <w:p w14:paraId="50BE749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72%</w:t>
                  </w:r>
                </w:p>
                <w:p w14:paraId="358BCE5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23%</w:t>
                  </w:r>
                </w:p>
              </w:tc>
              <w:tc>
                <w:tcPr>
                  <w:tcW w:w="752" w:type="dxa"/>
                </w:tcPr>
                <w:p w14:paraId="4F78121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72%</w:t>
                  </w:r>
                </w:p>
                <w:p w14:paraId="4C5AA31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22%</w:t>
                  </w:r>
                </w:p>
              </w:tc>
            </w:tr>
            <w:tr w:rsidR="009622F7" w:rsidRPr="009622F7" w14:paraId="0D9D3C34" w14:textId="77777777" w:rsidTr="00E83DD9">
              <w:tc>
                <w:tcPr>
                  <w:tcW w:w="1396" w:type="dxa"/>
                </w:tcPr>
                <w:p w14:paraId="5B018AB3"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In school Gap</w:t>
                  </w:r>
                </w:p>
              </w:tc>
              <w:tc>
                <w:tcPr>
                  <w:tcW w:w="972" w:type="dxa"/>
                </w:tcPr>
                <w:p w14:paraId="6532D04A"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-15%</w:t>
                  </w:r>
                </w:p>
              </w:tc>
              <w:tc>
                <w:tcPr>
                  <w:tcW w:w="972" w:type="dxa"/>
                </w:tcPr>
                <w:p w14:paraId="696D89DC"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-13%</w:t>
                  </w:r>
                </w:p>
              </w:tc>
              <w:tc>
                <w:tcPr>
                  <w:tcW w:w="972" w:type="dxa"/>
                </w:tcPr>
                <w:p w14:paraId="2A4EBB1A"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-4%</w:t>
                  </w:r>
                </w:p>
              </w:tc>
              <w:tc>
                <w:tcPr>
                  <w:tcW w:w="972" w:type="dxa"/>
                </w:tcPr>
                <w:p w14:paraId="296CA9CA"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-17%</w:t>
                  </w:r>
                </w:p>
              </w:tc>
              <w:tc>
                <w:tcPr>
                  <w:tcW w:w="1069" w:type="dxa"/>
                </w:tcPr>
                <w:p w14:paraId="48BA7FF3"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-18%</w:t>
                  </w:r>
                </w:p>
              </w:tc>
              <w:tc>
                <w:tcPr>
                  <w:tcW w:w="1047" w:type="dxa"/>
                </w:tcPr>
                <w:p w14:paraId="35CB77C0"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-12%</w:t>
                  </w:r>
                </w:p>
              </w:tc>
              <w:tc>
                <w:tcPr>
                  <w:tcW w:w="864" w:type="dxa"/>
                </w:tcPr>
                <w:p w14:paraId="59BDDEDC"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-35%</w:t>
                  </w:r>
                </w:p>
              </w:tc>
              <w:tc>
                <w:tcPr>
                  <w:tcW w:w="752" w:type="dxa"/>
                </w:tcPr>
                <w:p w14:paraId="641B7D27"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+10%</w:t>
                  </w:r>
                </w:p>
              </w:tc>
            </w:tr>
            <w:tr w:rsidR="009622F7" w:rsidRPr="009622F7" w14:paraId="69AE71F2" w14:textId="77777777" w:rsidTr="00E83DD9">
              <w:tc>
                <w:tcPr>
                  <w:tcW w:w="1396" w:type="dxa"/>
                </w:tcPr>
                <w:p w14:paraId="641B541B"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National Gap</w:t>
                  </w:r>
                </w:p>
              </w:tc>
              <w:tc>
                <w:tcPr>
                  <w:tcW w:w="972" w:type="dxa"/>
                </w:tcPr>
                <w:p w14:paraId="07767903"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w:t>
                  </w:r>
                </w:p>
              </w:tc>
              <w:tc>
                <w:tcPr>
                  <w:tcW w:w="972" w:type="dxa"/>
                </w:tcPr>
                <w:p w14:paraId="670D1C76"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-26%</w:t>
                  </w:r>
                </w:p>
              </w:tc>
              <w:tc>
                <w:tcPr>
                  <w:tcW w:w="972" w:type="dxa"/>
                </w:tcPr>
                <w:p w14:paraId="7D09D9CB"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-22%</w:t>
                  </w:r>
                </w:p>
              </w:tc>
              <w:tc>
                <w:tcPr>
                  <w:tcW w:w="972" w:type="dxa"/>
                </w:tcPr>
                <w:p w14:paraId="7DF5356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-20%</w:t>
                  </w:r>
                </w:p>
              </w:tc>
              <w:tc>
                <w:tcPr>
                  <w:tcW w:w="1069" w:type="dxa"/>
                </w:tcPr>
                <w:p w14:paraId="430ECFF1"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-20%</w:t>
                  </w:r>
                </w:p>
              </w:tc>
              <w:tc>
                <w:tcPr>
                  <w:tcW w:w="1047" w:type="dxa"/>
                </w:tcPr>
                <w:p w14:paraId="2A4C1F74"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-21%</w:t>
                  </w:r>
                </w:p>
              </w:tc>
              <w:tc>
                <w:tcPr>
                  <w:tcW w:w="864" w:type="dxa"/>
                </w:tcPr>
                <w:p w14:paraId="455F62E2"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-41%</w:t>
                  </w:r>
                </w:p>
              </w:tc>
              <w:tc>
                <w:tcPr>
                  <w:tcW w:w="752" w:type="dxa"/>
                </w:tcPr>
                <w:p w14:paraId="77614559" w14:textId="5A11F517" w:rsidR="009622F7" w:rsidRPr="009622F7" w:rsidRDefault="009622F7" w:rsidP="009622F7">
                  <w:pPr>
                    <w:suppressAutoHyphens w:val="0"/>
                    <w:spacing w:after="0" w:line="240" w:lineRule="auto"/>
                    <w:rPr>
                      <w:rFonts w:ascii="Calibri" w:eastAsia="Calibri" w:hAnsi="Calibri"/>
                      <w:color w:val="FF0000"/>
                      <w:sz w:val="22"/>
                      <w:szCs w:val="22"/>
                    </w:rPr>
                  </w:pPr>
                  <w:r w:rsidRPr="005F3819">
                    <w:rPr>
                      <w:rFonts w:ascii="Calibri" w:eastAsia="Calibri" w:hAnsi="Calibri"/>
                      <w:color w:val="FF0000"/>
                      <w:sz w:val="22"/>
                      <w:szCs w:val="22"/>
                    </w:rPr>
                    <w:t>+</w:t>
                  </w:r>
                  <w:r w:rsidR="005F3819" w:rsidRPr="005F3819">
                    <w:rPr>
                      <w:rFonts w:ascii="Calibri" w:eastAsia="Calibri" w:hAnsi="Calibri"/>
                      <w:color w:val="FF0000"/>
                      <w:sz w:val="22"/>
                      <w:szCs w:val="22"/>
                    </w:rPr>
                    <w:t>3</w:t>
                  </w:r>
                  <w:r w:rsidRPr="005F3819">
                    <w:rPr>
                      <w:rFonts w:ascii="Calibri" w:eastAsia="Calibri" w:hAnsi="Calibri"/>
                      <w:color w:val="FF0000"/>
                      <w:sz w:val="22"/>
                      <w:szCs w:val="22"/>
                    </w:rPr>
                    <w:t>%</w:t>
                  </w:r>
                </w:p>
              </w:tc>
            </w:tr>
          </w:tbl>
          <w:p w14:paraId="6456529D" w14:textId="77777777" w:rsidR="009622F7" w:rsidRPr="009622F7" w:rsidRDefault="009622F7" w:rsidP="009622F7">
            <w:pPr>
              <w:suppressAutoHyphens w:val="0"/>
              <w:autoSpaceDN/>
              <w:spacing w:after="160" w:line="259" w:lineRule="auto"/>
              <w:rPr>
                <w:rFonts w:ascii="Calibri" w:eastAsia="Calibri" w:hAnsi="Calibri"/>
                <w:i/>
                <w:color w:val="auto"/>
                <w:sz w:val="18"/>
                <w:szCs w:val="22"/>
                <w:lang w:eastAsia="en-US"/>
              </w:rPr>
            </w:pPr>
            <w:r w:rsidRPr="009622F7">
              <w:rPr>
                <w:rFonts w:ascii="Calibri" w:eastAsia="Calibri" w:hAnsi="Calibri"/>
                <w:i/>
                <w:color w:val="auto"/>
                <w:sz w:val="18"/>
                <w:szCs w:val="22"/>
                <w:lang w:eastAsia="en-US"/>
              </w:rPr>
              <w:t>*2022 NAT OTHER = 78%</w:t>
            </w:r>
          </w:p>
          <w:p w14:paraId="15886A30" w14:textId="77777777" w:rsidR="009622F7" w:rsidRPr="00F0114F" w:rsidRDefault="009622F7" w:rsidP="000A446C">
            <w:pPr>
              <w:spacing w:line="240" w:lineRule="auto"/>
              <w:rPr>
                <w:bCs/>
                <w:sz w:val="22"/>
                <w:szCs w:val="22"/>
              </w:rPr>
            </w:pPr>
          </w:p>
          <w:p w14:paraId="16BC7E04" w14:textId="3DCCEB7F" w:rsidR="003F0FBD" w:rsidRPr="00C17892" w:rsidRDefault="003F0FBD" w:rsidP="000A446C">
            <w:pPr>
              <w:spacing w:after="0" w:line="240" w:lineRule="auto"/>
              <w:rPr>
                <w:sz w:val="22"/>
                <w:szCs w:val="22"/>
              </w:rPr>
            </w:pPr>
            <w:r w:rsidRPr="00C17892">
              <w:rPr>
                <w:b/>
                <w:sz w:val="22"/>
                <w:szCs w:val="22"/>
                <w:u w:val="single"/>
              </w:rPr>
              <w:t>Strategy</w:t>
            </w:r>
            <w:r w:rsidRPr="00C17892">
              <w:rPr>
                <w:b/>
                <w:sz w:val="22"/>
                <w:szCs w:val="22"/>
              </w:rPr>
              <w:t xml:space="preserve">: Inclusion </w:t>
            </w:r>
            <w:r w:rsidR="00F0114F">
              <w:rPr>
                <w:b/>
                <w:sz w:val="22"/>
                <w:szCs w:val="22"/>
              </w:rPr>
              <w:t>M</w:t>
            </w:r>
            <w:r w:rsidRPr="00C17892">
              <w:rPr>
                <w:b/>
                <w:sz w:val="22"/>
                <w:szCs w:val="22"/>
              </w:rPr>
              <w:t>anager to identify key interventions to support outcomes for SEND and vulnerable children.</w:t>
            </w:r>
          </w:p>
          <w:p w14:paraId="25EA7E04" w14:textId="77777777" w:rsidR="003F0FBD" w:rsidRPr="00C17892" w:rsidRDefault="003F0FBD" w:rsidP="000A446C">
            <w:pPr>
              <w:spacing w:line="240" w:lineRule="auto"/>
              <w:rPr>
                <w:rFonts w:cs="Arial"/>
                <w:sz w:val="22"/>
                <w:szCs w:val="22"/>
              </w:rPr>
            </w:pPr>
          </w:p>
          <w:p w14:paraId="4472882E" w14:textId="620236E6" w:rsidR="003F0FBD" w:rsidRPr="00C17892" w:rsidRDefault="003F0FBD" w:rsidP="000A446C">
            <w:pPr>
              <w:spacing w:line="240" w:lineRule="auto"/>
              <w:rPr>
                <w:rFonts w:cs="Arial"/>
                <w:sz w:val="22"/>
                <w:szCs w:val="22"/>
              </w:rPr>
            </w:pPr>
            <w:r w:rsidRPr="00521A2B">
              <w:rPr>
                <w:rFonts w:cs="Arial"/>
                <w:sz w:val="22"/>
                <w:szCs w:val="22"/>
              </w:rPr>
              <w:t xml:space="preserve">Carefully selected intervention programmes were put in place based on children’s specific needs, including the Sandwell Numeracy Intervention Programme and </w:t>
            </w:r>
            <w:r w:rsidR="00521A2B" w:rsidRPr="00521A2B">
              <w:rPr>
                <w:rFonts w:cs="Arial"/>
                <w:sz w:val="22"/>
                <w:szCs w:val="22"/>
              </w:rPr>
              <w:t>Fresh</w:t>
            </w:r>
            <w:r w:rsidR="00521A2B">
              <w:rPr>
                <w:rFonts w:cs="Arial"/>
                <w:sz w:val="22"/>
                <w:szCs w:val="22"/>
              </w:rPr>
              <w:t xml:space="preserve"> Start.</w:t>
            </w:r>
          </w:p>
          <w:p w14:paraId="1FB0D5D5" w14:textId="2D8C2D47" w:rsidR="003F0FBD" w:rsidRPr="00A818C5" w:rsidRDefault="003F0FBD">
            <w:pPr>
              <w:rPr>
                <w:rFonts w:cs="Arial"/>
                <w:b/>
                <w:sz w:val="22"/>
                <w:szCs w:val="22"/>
                <w:u w:val="single"/>
              </w:rPr>
            </w:pPr>
            <w:r w:rsidRPr="00A818C5">
              <w:rPr>
                <w:rFonts w:cs="Arial"/>
                <w:b/>
                <w:sz w:val="22"/>
                <w:szCs w:val="22"/>
                <w:u w:val="single"/>
              </w:rPr>
              <w:t xml:space="preserve">Impact: </w:t>
            </w:r>
          </w:p>
          <w:tbl>
            <w:tblPr>
              <w:tblStyle w:val="TableGrid"/>
              <w:tblW w:w="0" w:type="auto"/>
              <w:tblLook w:val="04A0" w:firstRow="1" w:lastRow="0" w:firstColumn="1" w:lastColumn="0" w:noHBand="0" w:noVBand="1"/>
            </w:tblPr>
            <w:tblGrid>
              <w:gridCol w:w="4633"/>
              <w:gridCol w:w="4634"/>
            </w:tblGrid>
            <w:tr w:rsidR="003F0FBD" w:rsidRPr="003F0FBD" w14:paraId="34304D47" w14:textId="77777777" w:rsidTr="003F0FBD">
              <w:tc>
                <w:tcPr>
                  <w:tcW w:w="4633" w:type="dxa"/>
                  <w:shd w:val="clear" w:color="auto" w:fill="D9D9D9" w:themeFill="background1" w:themeFillShade="D9"/>
                </w:tcPr>
                <w:p w14:paraId="2D6B2586" w14:textId="02FAF746" w:rsidR="003F0FBD" w:rsidRPr="003F0FBD" w:rsidRDefault="003F0FBD" w:rsidP="003F0FBD">
                  <w:pPr>
                    <w:jc w:val="center"/>
                    <w:rPr>
                      <w:rFonts w:ascii="Arial" w:hAnsi="Arial" w:cs="Arial"/>
                      <w:b/>
                      <w:szCs w:val="22"/>
                    </w:rPr>
                  </w:pPr>
                  <w:r w:rsidRPr="003F0FBD">
                    <w:rPr>
                      <w:rFonts w:ascii="Arial" w:hAnsi="Arial" w:cs="Arial"/>
                      <w:b/>
                      <w:szCs w:val="22"/>
                    </w:rPr>
                    <w:t>Intervention</w:t>
                  </w:r>
                </w:p>
              </w:tc>
              <w:tc>
                <w:tcPr>
                  <w:tcW w:w="4634" w:type="dxa"/>
                  <w:shd w:val="clear" w:color="auto" w:fill="D9D9D9" w:themeFill="background1" w:themeFillShade="D9"/>
                </w:tcPr>
                <w:p w14:paraId="028B4705" w14:textId="2CE6447D" w:rsidR="003F0FBD" w:rsidRPr="003F0FBD" w:rsidRDefault="003F0FBD" w:rsidP="003F0FBD">
                  <w:pPr>
                    <w:jc w:val="center"/>
                    <w:rPr>
                      <w:rFonts w:ascii="Arial" w:hAnsi="Arial" w:cs="Arial"/>
                      <w:b/>
                      <w:szCs w:val="22"/>
                    </w:rPr>
                  </w:pPr>
                  <w:r w:rsidRPr="003F0FBD">
                    <w:rPr>
                      <w:rFonts w:ascii="Arial" w:hAnsi="Arial" w:cs="Arial"/>
                      <w:b/>
                      <w:szCs w:val="22"/>
                    </w:rPr>
                    <w:t>Evaluation of Impact</w:t>
                  </w:r>
                </w:p>
              </w:tc>
            </w:tr>
            <w:tr w:rsidR="003F0FBD" w:rsidRPr="003F0FBD" w14:paraId="7EAB2BE9" w14:textId="77777777" w:rsidTr="003F0FBD">
              <w:tc>
                <w:tcPr>
                  <w:tcW w:w="4633" w:type="dxa"/>
                </w:tcPr>
                <w:p w14:paraId="3A31FEB7" w14:textId="77777777" w:rsidR="00FE45D1" w:rsidRPr="006E12E3" w:rsidRDefault="003F0FBD">
                  <w:pPr>
                    <w:rPr>
                      <w:rFonts w:ascii="Arial" w:hAnsi="Arial" w:cs="Arial"/>
                      <w:sz w:val="22"/>
                      <w:szCs w:val="22"/>
                    </w:rPr>
                  </w:pPr>
                  <w:r w:rsidRPr="006E12E3">
                    <w:rPr>
                      <w:rFonts w:ascii="Arial" w:hAnsi="Arial" w:cs="Arial"/>
                      <w:sz w:val="22"/>
                      <w:szCs w:val="22"/>
                    </w:rPr>
                    <w:t xml:space="preserve">Sandwell Numeracy Intervention </w:t>
                  </w:r>
                </w:p>
                <w:p w14:paraId="3C117B0E" w14:textId="5B53D57D" w:rsidR="003F0FBD" w:rsidRPr="006E12E3" w:rsidRDefault="003F0FBD">
                  <w:pPr>
                    <w:rPr>
                      <w:rFonts w:ascii="Arial" w:hAnsi="Arial" w:cs="Arial"/>
                      <w:sz w:val="22"/>
                      <w:szCs w:val="22"/>
                    </w:rPr>
                  </w:pPr>
                  <w:r w:rsidRPr="006E12E3">
                    <w:rPr>
                      <w:rFonts w:ascii="Arial" w:hAnsi="Arial" w:cs="Arial"/>
                      <w:sz w:val="22"/>
                      <w:szCs w:val="22"/>
                    </w:rPr>
                    <w:t>Y6</w:t>
                  </w:r>
                </w:p>
              </w:tc>
              <w:tc>
                <w:tcPr>
                  <w:tcW w:w="4634" w:type="dxa"/>
                </w:tcPr>
                <w:p w14:paraId="05AAA5E6" w14:textId="65D2BCA1" w:rsidR="003F0FBD" w:rsidRPr="006E12E3" w:rsidRDefault="006E12E3" w:rsidP="000A446C">
                  <w:pPr>
                    <w:spacing w:line="240" w:lineRule="auto"/>
                    <w:rPr>
                      <w:rFonts w:ascii="Arial" w:hAnsi="Arial" w:cs="Arial"/>
                      <w:sz w:val="22"/>
                      <w:szCs w:val="22"/>
                    </w:rPr>
                  </w:pPr>
                  <w:r w:rsidRPr="006E12E3">
                    <w:rPr>
                      <w:rFonts w:ascii="Arial" w:hAnsi="Arial" w:cs="Arial"/>
                      <w:sz w:val="22"/>
                      <w:szCs w:val="22"/>
                    </w:rPr>
                    <w:t>During the period of intervention, children’s average norm reference</w:t>
                  </w:r>
                  <w:r w:rsidR="00C95943">
                    <w:rPr>
                      <w:rFonts w:ascii="Arial" w:hAnsi="Arial" w:cs="Arial"/>
                      <w:sz w:val="22"/>
                      <w:szCs w:val="22"/>
                    </w:rPr>
                    <w:t>d</w:t>
                  </w:r>
                  <w:r w:rsidRPr="006E12E3">
                    <w:rPr>
                      <w:rFonts w:ascii="Arial" w:hAnsi="Arial" w:cs="Arial"/>
                      <w:sz w:val="22"/>
                      <w:szCs w:val="22"/>
                    </w:rPr>
                    <w:t xml:space="preserve"> standardised score rose from 89 to 97. </w:t>
                  </w:r>
                </w:p>
              </w:tc>
            </w:tr>
            <w:tr w:rsidR="003F0FBD" w:rsidRPr="003F0FBD" w14:paraId="333B327C" w14:textId="77777777" w:rsidTr="003F0FBD">
              <w:tc>
                <w:tcPr>
                  <w:tcW w:w="4633" w:type="dxa"/>
                </w:tcPr>
                <w:p w14:paraId="3C305CC4" w14:textId="77777777" w:rsidR="00FE45D1" w:rsidRPr="006E12E3" w:rsidRDefault="00FE45D1" w:rsidP="00FE45D1">
                  <w:pPr>
                    <w:rPr>
                      <w:rFonts w:ascii="Arial" w:hAnsi="Arial" w:cs="Arial"/>
                      <w:sz w:val="22"/>
                      <w:szCs w:val="22"/>
                    </w:rPr>
                  </w:pPr>
                  <w:r w:rsidRPr="006E12E3">
                    <w:rPr>
                      <w:rFonts w:ascii="Arial" w:hAnsi="Arial" w:cs="Arial"/>
                      <w:sz w:val="22"/>
                      <w:szCs w:val="22"/>
                    </w:rPr>
                    <w:t xml:space="preserve">Sandwell Numeracy Intervention </w:t>
                  </w:r>
                </w:p>
                <w:p w14:paraId="07C0952A" w14:textId="40E3CE53" w:rsidR="003F0FBD" w:rsidRPr="00380EEE" w:rsidRDefault="00FE45D1">
                  <w:pPr>
                    <w:rPr>
                      <w:rFonts w:ascii="Arial" w:hAnsi="Arial" w:cs="Arial"/>
                      <w:sz w:val="22"/>
                      <w:szCs w:val="22"/>
                      <w:highlight w:val="yellow"/>
                    </w:rPr>
                  </w:pPr>
                  <w:r w:rsidRPr="006E12E3">
                    <w:rPr>
                      <w:rFonts w:ascii="Arial" w:hAnsi="Arial" w:cs="Arial"/>
                      <w:sz w:val="22"/>
                      <w:szCs w:val="22"/>
                    </w:rPr>
                    <w:t>Y</w:t>
                  </w:r>
                  <w:r w:rsidR="006E12E3" w:rsidRPr="006E12E3">
                    <w:rPr>
                      <w:rFonts w:ascii="Arial" w:hAnsi="Arial" w:cs="Arial"/>
                      <w:sz w:val="22"/>
                      <w:szCs w:val="22"/>
                    </w:rPr>
                    <w:t>5</w:t>
                  </w:r>
                </w:p>
              </w:tc>
              <w:tc>
                <w:tcPr>
                  <w:tcW w:w="4634" w:type="dxa"/>
                </w:tcPr>
                <w:p w14:paraId="02272821" w14:textId="425879FF" w:rsidR="00FE45D1" w:rsidRPr="00380EEE" w:rsidRDefault="006E12E3" w:rsidP="000A446C">
                  <w:pPr>
                    <w:spacing w:line="240" w:lineRule="auto"/>
                    <w:rPr>
                      <w:rFonts w:ascii="Arial" w:hAnsi="Arial" w:cs="Arial"/>
                      <w:sz w:val="22"/>
                      <w:szCs w:val="22"/>
                      <w:highlight w:val="yellow"/>
                    </w:rPr>
                  </w:pPr>
                  <w:r w:rsidRPr="006E12E3">
                    <w:rPr>
                      <w:rFonts w:ascii="Arial" w:hAnsi="Arial" w:cs="Arial"/>
                      <w:sz w:val="22"/>
                      <w:szCs w:val="22"/>
                    </w:rPr>
                    <w:t>During the period of intervention, children’s average norm reference</w:t>
                  </w:r>
                  <w:r w:rsidR="00C95943">
                    <w:rPr>
                      <w:rFonts w:ascii="Arial" w:hAnsi="Arial" w:cs="Arial"/>
                      <w:sz w:val="22"/>
                      <w:szCs w:val="22"/>
                    </w:rPr>
                    <w:t>d</w:t>
                  </w:r>
                  <w:r w:rsidRPr="006E12E3">
                    <w:rPr>
                      <w:rFonts w:ascii="Arial" w:hAnsi="Arial" w:cs="Arial"/>
                      <w:sz w:val="22"/>
                      <w:szCs w:val="22"/>
                    </w:rPr>
                    <w:t xml:space="preserve"> standardised score rose from </w:t>
                  </w:r>
                  <w:r>
                    <w:rPr>
                      <w:rFonts w:ascii="Arial" w:hAnsi="Arial" w:cs="Arial"/>
                      <w:sz w:val="22"/>
                      <w:szCs w:val="22"/>
                    </w:rPr>
                    <w:t>77</w:t>
                  </w:r>
                  <w:r w:rsidRPr="006E12E3">
                    <w:rPr>
                      <w:rFonts w:ascii="Arial" w:hAnsi="Arial" w:cs="Arial"/>
                      <w:sz w:val="22"/>
                      <w:szCs w:val="22"/>
                    </w:rPr>
                    <w:t xml:space="preserve"> to </w:t>
                  </w:r>
                  <w:r>
                    <w:rPr>
                      <w:rFonts w:ascii="Arial" w:hAnsi="Arial" w:cs="Arial"/>
                      <w:sz w:val="22"/>
                      <w:szCs w:val="22"/>
                    </w:rPr>
                    <w:t>83</w:t>
                  </w:r>
                  <w:r w:rsidRPr="006E12E3">
                    <w:rPr>
                      <w:rFonts w:ascii="Arial" w:hAnsi="Arial" w:cs="Arial"/>
                      <w:sz w:val="22"/>
                      <w:szCs w:val="22"/>
                    </w:rPr>
                    <w:t>.</w:t>
                  </w:r>
                </w:p>
              </w:tc>
            </w:tr>
            <w:tr w:rsidR="006E12E3" w:rsidRPr="003F0FBD" w14:paraId="7C66C789" w14:textId="77777777" w:rsidTr="003F0FBD">
              <w:tc>
                <w:tcPr>
                  <w:tcW w:w="4633" w:type="dxa"/>
                </w:tcPr>
                <w:p w14:paraId="29BF0319" w14:textId="77777777" w:rsidR="006E12E3" w:rsidRPr="006E12E3" w:rsidRDefault="006E12E3">
                  <w:pPr>
                    <w:rPr>
                      <w:rFonts w:ascii="Arial" w:hAnsi="Arial" w:cs="Arial"/>
                      <w:sz w:val="22"/>
                      <w:szCs w:val="22"/>
                    </w:rPr>
                  </w:pPr>
                  <w:r w:rsidRPr="006E12E3">
                    <w:rPr>
                      <w:rFonts w:ascii="Arial" w:hAnsi="Arial" w:cs="Arial"/>
                      <w:sz w:val="22"/>
                      <w:szCs w:val="22"/>
                    </w:rPr>
                    <w:t>Fresh Start</w:t>
                  </w:r>
                </w:p>
                <w:p w14:paraId="5B7664AA" w14:textId="6F84D314" w:rsidR="006E12E3" w:rsidRPr="006E12E3" w:rsidRDefault="006E12E3">
                  <w:pPr>
                    <w:rPr>
                      <w:rFonts w:cs="Arial"/>
                      <w:sz w:val="22"/>
                      <w:szCs w:val="22"/>
                    </w:rPr>
                  </w:pPr>
                  <w:r w:rsidRPr="006E12E3">
                    <w:rPr>
                      <w:rFonts w:ascii="Arial" w:hAnsi="Arial" w:cs="Arial"/>
                      <w:sz w:val="22"/>
                      <w:szCs w:val="22"/>
                    </w:rPr>
                    <w:t>Y5</w:t>
                  </w:r>
                </w:p>
              </w:tc>
              <w:tc>
                <w:tcPr>
                  <w:tcW w:w="4634" w:type="dxa"/>
                </w:tcPr>
                <w:p w14:paraId="6800A92B" w14:textId="0E3CBB9F" w:rsidR="006E12E3" w:rsidRPr="006E12E3" w:rsidRDefault="006E12E3" w:rsidP="000A446C">
                  <w:pPr>
                    <w:spacing w:line="240" w:lineRule="auto"/>
                    <w:rPr>
                      <w:rFonts w:ascii="Arial" w:hAnsi="Arial" w:cs="Arial"/>
                      <w:sz w:val="22"/>
                      <w:szCs w:val="22"/>
                    </w:rPr>
                  </w:pPr>
                  <w:r w:rsidRPr="006E12E3">
                    <w:rPr>
                      <w:rFonts w:ascii="Arial" w:hAnsi="Arial" w:cs="Arial"/>
                      <w:sz w:val="22"/>
                      <w:szCs w:val="22"/>
                    </w:rPr>
                    <w:t xml:space="preserve">On average, children made 11.2months progress in reading age in six months period. </w:t>
                  </w:r>
                </w:p>
              </w:tc>
            </w:tr>
          </w:tbl>
          <w:p w14:paraId="75B1CC70" w14:textId="271FC785" w:rsidR="003F0FBD" w:rsidRDefault="003F0FBD">
            <w:pPr>
              <w:rPr>
                <w:b/>
                <w:szCs w:val="22"/>
                <w:u w:val="single"/>
              </w:rPr>
            </w:pPr>
          </w:p>
          <w:p w14:paraId="74E3E9A7" w14:textId="77777777" w:rsidR="00EA248E" w:rsidRDefault="00EA248E">
            <w:pPr>
              <w:rPr>
                <w:b/>
                <w:szCs w:val="22"/>
                <w:u w:val="single"/>
              </w:rPr>
            </w:pPr>
          </w:p>
          <w:p w14:paraId="7C862B04" w14:textId="77777777" w:rsidR="00EA248E" w:rsidRDefault="00EA248E">
            <w:pPr>
              <w:rPr>
                <w:b/>
                <w:szCs w:val="22"/>
                <w:u w:val="single"/>
              </w:rPr>
            </w:pPr>
          </w:p>
          <w:p w14:paraId="12A146E4" w14:textId="77777777" w:rsidR="00521A2B" w:rsidRDefault="00521A2B">
            <w:pPr>
              <w:rPr>
                <w:b/>
                <w:szCs w:val="22"/>
                <w:u w:val="single"/>
              </w:rPr>
            </w:pPr>
          </w:p>
          <w:p w14:paraId="1FFF1817" w14:textId="21FC453C" w:rsidR="003F0FBD" w:rsidRPr="00C17892" w:rsidRDefault="003F0FBD" w:rsidP="000A446C">
            <w:pPr>
              <w:spacing w:after="0" w:line="240" w:lineRule="auto"/>
              <w:rPr>
                <w:sz w:val="22"/>
                <w:szCs w:val="22"/>
              </w:rPr>
            </w:pPr>
            <w:r w:rsidRPr="00C17892">
              <w:rPr>
                <w:b/>
                <w:sz w:val="22"/>
                <w:szCs w:val="22"/>
                <w:u w:val="single"/>
              </w:rPr>
              <w:lastRenderedPageBreak/>
              <w:t>Strategy</w:t>
            </w:r>
            <w:r w:rsidRPr="00C17892">
              <w:rPr>
                <w:sz w:val="22"/>
                <w:szCs w:val="22"/>
              </w:rPr>
              <w:t xml:space="preserve">: </w:t>
            </w:r>
            <w:r w:rsidRPr="00C17892">
              <w:rPr>
                <w:b/>
                <w:sz w:val="22"/>
                <w:szCs w:val="22"/>
              </w:rPr>
              <w:t xml:space="preserve">TAs (Intervention Champions) to support disadvantaged children within lessons and also to deliver ‘catch up’ sessions to children to </w:t>
            </w:r>
            <w:proofErr w:type="gramStart"/>
            <w:r w:rsidRPr="00C17892">
              <w:rPr>
                <w:b/>
                <w:sz w:val="22"/>
                <w:szCs w:val="22"/>
              </w:rPr>
              <w:t>include:</w:t>
            </w:r>
            <w:proofErr w:type="gramEnd"/>
            <w:r w:rsidRPr="00C17892">
              <w:rPr>
                <w:b/>
                <w:sz w:val="22"/>
                <w:szCs w:val="22"/>
              </w:rPr>
              <w:t xml:space="preserve"> pre-teaching sessions, same day catch up to ensure misconceptions within lessons are addressed immediately, deepening sessions for more able disadvantaged</w:t>
            </w:r>
            <w:r w:rsidR="007B24E0" w:rsidRPr="00C17892">
              <w:rPr>
                <w:b/>
                <w:sz w:val="22"/>
                <w:szCs w:val="22"/>
              </w:rPr>
              <w:t>.</w:t>
            </w:r>
          </w:p>
          <w:p w14:paraId="184BFEA7" w14:textId="77777777" w:rsidR="003F0FBD" w:rsidRPr="00C17892" w:rsidRDefault="003F0FBD" w:rsidP="000A446C">
            <w:pPr>
              <w:spacing w:after="0" w:line="240" w:lineRule="auto"/>
              <w:rPr>
                <w:sz w:val="22"/>
                <w:szCs w:val="22"/>
              </w:rPr>
            </w:pPr>
          </w:p>
          <w:p w14:paraId="40A285B3" w14:textId="4028C6B3" w:rsidR="003F0FBD" w:rsidRPr="00C17892" w:rsidRDefault="003F0FBD" w:rsidP="000A446C">
            <w:pPr>
              <w:spacing w:line="240" w:lineRule="auto"/>
              <w:rPr>
                <w:sz w:val="22"/>
                <w:szCs w:val="22"/>
              </w:rPr>
            </w:pPr>
            <w:r w:rsidRPr="00C17892">
              <w:rPr>
                <w:sz w:val="22"/>
                <w:szCs w:val="22"/>
              </w:rPr>
              <w:t xml:space="preserve">This strategy was mainly aimed at maths as this is where school’s internal data showed children needed most support to help catch up following the pandemic. </w:t>
            </w:r>
          </w:p>
          <w:p w14:paraId="150AC3AC" w14:textId="77777777" w:rsidR="009622F7" w:rsidRDefault="00FE45D1" w:rsidP="000A446C">
            <w:pPr>
              <w:spacing w:line="240" w:lineRule="auto"/>
              <w:rPr>
                <w:sz w:val="22"/>
                <w:szCs w:val="22"/>
              </w:rPr>
            </w:pPr>
            <w:r w:rsidRPr="00C17892">
              <w:rPr>
                <w:b/>
                <w:sz w:val="22"/>
                <w:szCs w:val="22"/>
                <w:u w:val="single"/>
              </w:rPr>
              <w:t xml:space="preserve">Impact: </w:t>
            </w:r>
            <w:r w:rsidRPr="009622F7">
              <w:rPr>
                <w:sz w:val="22"/>
                <w:szCs w:val="22"/>
              </w:rPr>
              <w:t>STAR maths results show Norm Referenced Standardised Scores increased</w:t>
            </w:r>
            <w:r w:rsidR="007B24E0" w:rsidRPr="009622F7">
              <w:rPr>
                <w:sz w:val="22"/>
                <w:szCs w:val="22"/>
              </w:rPr>
              <w:t xml:space="preserve"> by</w:t>
            </w:r>
            <w:r w:rsidRPr="009622F7">
              <w:rPr>
                <w:sz w:val="22"/>
                <w:szCs w:val="22"/>
              </w:rPr>
              <w:t xml:space="preserve"> an average of 8.</w:t>
            </w:r>
            <w:r w:rsidR="009622F7" w:rsidRPr="009622F7">
              <w:rPr>
                <w:sz w:val="22"/>
                <w:szCs w:val="22"/>
              </w:rPr>
              <w:t>3</w:t>
            </w:r>
            <w:r w:rsidRPr="009622F7">
              <w:rPr>
                <w:sz w:val="22"/>
                <w:szCs w:val="22"/>
              </w:rPr>
              <w:t xml:space="preserve"> </w:t>
            </w:r>
            <w:r w:rsidR="007B24E0" w:rsidRPr="009622F7">
              <w:rPr>
                <w:sz w:val="22"/>
                <w:szCs w:val="22"/>
              </w:rPr>
              <w:t xml:space="preserve">points </w:t>
            </w:r>
            <w:r w:rsidRPr="009622F7">
              <w:rPr>
                <w:sz w:val="22"/>
                <w:szCs w:val="22"/>
              </w:rPr>
              <w:t>in</w:t>
            </w:r>
            <w:r w:rsidR="007B24E0" w:rsidRPr="009622F7">
              <w:rPr>
                <w:sz w:val="22"/>
                <w:szCs w:val="22"/>
              </w:rPr>
              <w:t xml:space="preserve"> </w:t>
            </w:r>
            <w:r w:rsidR="009622F7" w:rsidRPr="009622F7">
              <w:rPr>
                <w:sz w:val="22"/>
                <w:szCs w:val="22"/>
              </w:rPr>
              <w:t>7</w:t>
            </w:r>
            <w:r w:rsidR="007B24E0" w:rsidRPr="009622F7">
              <w:rPr>
                <w:sz w:val="22"/>
                <w:szCs w:val="22"/>
              </w:rPr>
              <w:t xml:space="preserve"> months across all year groups</w:t>
            </w:r>
            <w:r w:rsidRPr="009622F7">
              <w:rPr>
                <w:sz w:val="22"/>
                <w:szCs w:val="22"/>
              </w:rPr>
              <w:t>.</w:t>
            </w:r>
          </w:p>
          <w:p w14:paraId="41B30DC0" w14:textId="60EC7194" w:rsidR="009622F7" w:rsidRDefault="009622F7" w:rsidP="000A446C">
            <w:pPr>
              <w:spacing w:line="240" w:lineRule="auto"/>
              <w:rPr>
                <w:sz w:val="22"/>
                <w:szCs w:val="22"/>
              </w:rPr>
            </w:pPr>
            <w:r>
              <w:rPr>
                <w:sz w:val="22"/>
                <w:szCs w:val="22"/>
              </w:rPr>
              <w:t xml:space="preserve">End of year outcomes in maths in KS1 and KS2 have improved from the previous year. Outcomes for disadvantaged pupils in KS1 are </w:t>
            </w:r>
            <w:proofErr w:type="spellStart"/>
            <w:r>
              <w:rPr>
                <w:sz w:val="22"/>
                <w:szCs w:val="22"/>
              </w:rPr>
              <w:t>inline</w:t>
            </w:r>
            <w:proofErr w:type="spellEnd"/>
            <w:r>
              <w:rPr>
                <w:sz w:val="22"/>
                <w:szCs w:val="22"/>
              </w:rPr>
              <w:t xml:space="preserve"> with their peers and the national gap has reduced. At KS2, disadvantaged pupils attained better than their non disadvantaged peers in school by 10%, whilst also narrowing the national gap when compared to national other children. </w:t>
            </w:r>
          </w:p>
          <w:p w14:paraId="10A4C53F" w14:textId="7445EC86" w:rsidR="009622F7" w:rsidRPr="009622F7" w:rsidRDefault="009622F7" w:rsidP="009622F7">
            <w:pPr>
              <w:suppressAutoHyphens w:val="0"/>
              <w:autoSpaceDN/>
              <w:spacing w:after="160" w:line="259" w:lineRule="auto"/>
              <w:rPr>
                <w:rFonts w:ascii="Calibri" w:eastAsia="Calibri" w:hAnsi="Calibri"/>
                <w:b/>
                <w:color w:val="auto"/>
                <w:sz w:val="22"/>
                <w:szCs w:val="22"/>
                <w:u w:val="single"/>
                <w:lang w:eastAsia="en-US"/>
              </w:rPr>
            </w:pPr>
            <w:r>
              <w:rPr>
                <w:rFonts w:ascii="Calibri" w:eastAsia="Calibri" w:hAnsi="Calibri"/>
                <w:b/>
                <w:color w:val="auto"/>
                <w:sz w:val="22"/>
                <w:szCs w:val="22"/>
                <w:u w:val="single"/>
                <w:lang w:eastAsia="en-US"/>
              </w:rPr>
              <w:t xml:space="preserve">KS1 </w:t>
            </w:r>
            <w:r w:rsidRPr="009622F7">
              <w:rPr>
                <w:rFonts w:ascii="Calibri" w:eastAsia="Calibri" w:hAnsi="Calibri"/>
                <w:b/>
                <w:color w:val="auto"/>
                <w:sz w:val="22"/>
                <w:szCs w:val="22"/>
                <w:u w:val="single"/>
                <w:lang w:eastAsia="en-US"/>
              </w:rPr>
              <w:t>Maths</w:t>
            </w:r>
          </w:p>
          <w:tbl>
            <w:tblPr>
              <w:tblStyle w:val="TableGrid"/>
              <w:tblW w:w="0" w:type="auto"/>
              <w:tblLook w:val="04A0" w:firstRow="1" w:lastRow="0" w:firstColumn="1" w:lastColumn="0" w:noHBand="0" w:noVBand="1"/>
            </w:tblPr>
            <w:tblGrid>
              <w:gridCol w:w="1337"/>
              <w:gridCol w:w="929"/>
              <w:gridCol w:w="929"/>
              <w:gridCol w:w="1041"/>
              <w:gridCol w:w="1003"/>
              <w:gridCol w:w="1102"/>
              <w:gridCol w:w="1054"/>
              <w:gridCol w:w="868"/>
              <w:gridCol w:w="753"/>
            </w:tblGrid>
            <w:tr w:rsidR="009622F7" w:rsidRPr="009622F7" w14:paraId="2DFFFEAD" w14:textId="77777777" w:rsidTr="00E83DD9">
              <w:tc>
                <w:tcPr>
                  <w:tcW w:w="1337" w:type="dxa"/>
                </w:tcPr>
                <w:p w14:paraId="1C2FAF25"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Group</w:t>
                  </w:r>
                </w:p>
              </w:tc>
              <w:tc>
                <w:tcPr>
                  <w:tcW w:w="929" w:type="dxa"/>
                </w:tcPr>
                <w:p w14:paraId="6C5EED30"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2016</w:t>
                  </w:r>
                </w:p>
              </w:tc>
              <w:tc>
                <w:tcPr>
                  <w:tcW w:w="929" w:type="dxa"/>
                </w:tcPr>
                <w:p w14:paraId="10BE46F9"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2017</w:t>
                  </w:r>
                </w:p>
              </w:tc>
              <w:tc>
                <w:tcPr>
                  <w:tcW w:w="1041" w:type="dxa"/>
                </w:tcPr>
                <w:p w14:paraId="6EB56DBC"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2018</w:t>
                  </w:r>
                </w:p>
              </w:tc>
              <w:tc>
                <w:tcPr>
                  <w:tcW w:w="1003" w:type="dxa"/>
                </w:tcPr>
                <w:p w14:paraId="413FB6BD"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2019</w:t>
                  </w:r>
                </w:p>
              </w:tc>
              <w:tc>
                <w:tcPr>
                  <w:tcW w:w="1102" w:type="dxa"/>
                </w:tcPr>
                <w:p w14:paraId="44524ACD"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2020**</w:t>
                  </w:r>
                </w:p>
              </w:tc>
              <w:tc>
                <w:tcPr>
                  <w:tcW w:w="1054" w:type="dxa"/>
                </w:tcPr>
                <w:p w14:paraId="240C61A8"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2021**</w:t>
                  </w:r>
                </w:p>
              </w:tc>
              <w:tc>
                <w:tcPr>
                  <w:tcW w:w="868" w:type="dxa"/>
                </w:tcPr>
                <w:p w14:paraId="0A0B32F1"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2022</w:t>
                  </w:r>
                </w:p>
              </w:tc>
              <w:tc>
                <w:tcPr>
                  <w:tcW w:w="753" w:type="dxa"/>
                </w:tcPr>
                <w:p w14:paraId="6AADF0E9"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2023</w:t>
                  </w:r>
                </w:p>
              </w:tc>
            </w:tr>
            <w:tr w:rsidR="009622F7" w:rsidRPr="009622F7" w14:paraId="1F94ACEE" w14:textId="77777777" w:rsidTr="00E83DD9">
              <w:tc>
                <w:tcPr>
                  <w:tcW w:w="1337" w:type="dxa"/>
                </w:tcPr>
                <w:p w14:paraId="50D9F92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EXP</w:t>
                  </w:r>
                </w:p>
                <w:p w14:paraId="55374F5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GD</w:t>
                  </w:r>
                </w:p>
              </w:tc>
              <w:tc>
                <w:tcPr>
                  <w:tcW w:w="929" w:type="dxa"/>
                </w:tcPr>
                <w:p w14:paraId="45EC7D9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45%</w:t>
                  </w:r>
                </w:p>
                <w:p w14:paraId="1C9B361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3%</w:t>
                  </w:r>
                </w:p>
              </w:tc>
              <w:tc>
                <w:tcPr>
                  <w:tcW w:w="929" w:type="dxa"/>
                </w:tcPr>
                <w:p w14:paraId="0977E71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58%</w:t>
                  </w:r>
                </w:p>
                <w:p w14:paraId="57E8BD5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w:t>
                  </w:r>
                </w:p>
              </w:tc>
              <w:tc>
                <w:tcPr>
                  <w:tcW w:w="1041" w:type="dxa"/>
                </w:tcPr>
                <w:p w14:paraId="16B55D1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62% (64%)</w:t>
                  </w:r>
                </w:p>
                <w:p w14:paraId="46C23AE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16%</w:t>
                  </w:r>
                </w:p>
              </w:tc>
              <w:tc>
                <w:tcPr>
                  <w:tcW w:w="1003" w:type="dxa"/>
                </w:tcPr>
                <w:p w14:paraId="245AF5E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50978E8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13%</w:t>
                  </w:r>
                </w:p>
              </w:tc>
              <w:tc>
                <w:tcPr>
                  <w:tcW w:w="1102" w:type="dxa"/>
                </w:tcPr>
                <w:p w14:paraId="6143D06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61%</w:t>
                  </w:r>
                </w:p>
                <w:p w14:paraId="019F90F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11%</w:t>
                  </w:r>
                </w:p>
              </w:tc>
              <w:tc>
                <w:tcPr>
                  <w:tcW w:w="1054" w:type="dxa"/>
                </w:tcPr>
                <w:p w14:paraId="6189CD8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37%</w:t>
                  </w:r>
                </w:p>
                <w:p w14:paraId="7E9F179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9%</w:t>
                  </w:r>
                </w:p>
              </w:tc>
              <w:tc>
                <w:tcPr>
                  <w:tcW w:w="868" w:type="dxa"/>
                </w:tcPr>
                <w:p w14:paraId="3859468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50%</w:t>
                  </w:r>
                </w:p>
                <w:p w14:paraId="53F3DCA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0%</w:t>
                  </w:r>
                </w:p>
              </w:tc>
              <w:tc>
                <w:tcPr>
                  <w:tcW w:w="753" w:type="dxa"/>
                </w:tcPr>
                <w:p w14:paraId="4D648ED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62%</w:t>
                  </w:r>
                </w:p>
                <w:p w14:paraId="25C8B35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10%</w:t>
                  </w:r>
                </w:p>
              </w:tc>
            </w:tr>
            <w:tr w:rsidR="009622F7" w:rsidRPr="009622F7" w14:paraId="2545378E" w14:textId="77777777" w:rsidTr="00E83DD9">
              <w:tc>
                <w:tcPr>
                  <w:tcW w:w="1337" w:type="dxa"/>
                </w:tcPr>
                <w:p w14:paraId="25BAF344"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EXP</w:t>
                  </w:r>
                </w:p>
              </w:tc>
              <w:tc>
                <w:tcPr>
                  <w:tcW w:w="929" w:type="dxa"/>
                </w:tcPr>
                <w:p w14:paraId="1013322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60%</w:t>
                  </w:r>
                </w:p>
              </w:tc>
              <w:tc>
                <w:tcPr>
                  <w:tcW w:w="929" w:type="dxa"/>
                </w:tcPr>
                <w:p w14:paraId="4B77A95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72%</w:t>
                  </w:r>
                </w:p>
              </w:tc>
              <w:tc>
                <w:tcPr>
                  <w:tcW w:w="1041" w:type="dxa"/>
                </w:tcPr>
                <w:p w14:paraId="48A8E1D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74%</w:t>
                  </w:r>
                </w:p>
              </w:tc>
              <w:tc>
                <w:tcPr>
                  <w:tcW w:w="1003" w:type="dxa"/>
                </w:tcPr>
                <w:p w14:paraId="11EC265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74%</w:t>
                  </w:r>
                </w:p>
              </w:tc>
              <w:tc>
                <w:tcPr>
                  <w:tcW w:w="1102" w:type="dxa"/>
                </w:tcPr>
                <w:p w14:paraId="2B884E9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75%</w:t>
                  </w:r>
                </w:p>
              </w:tc>
              <w:tc>
                <w:tcPr>
                  <w:tcW w:w="1054" w:type="dxa"/>
                </w:tcPr>
                <w:p w14:paraId="273B04E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74%</w:t>
                  </w:r>
                </w:p>
              </w:tc>
              <w:tc>
                <w:tcPr>
                  <w:tcW w:w="868" w:type="dxa"/>
                </w:tcPr>
                <w:p w14:paraId="1E376E1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53%</w:t>
                  </w:r>
                </w:p>
              </w:tc>
              <w:tc>
                <w:tcPr>
                  <w:tcW w:w="753" w:type="dxa"/>
                </w:tcPr>
                <w:p w14:paraId="4F87BC0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tc>
            </w:tr>
            <w:tr w:rsidR="009622F7" w:rsidRPr="009622F7" w14:paraId="75B8FE62" w14:textId="77777777" w:rsidTr="00E83DD9">
              <w:tc>
                <w:tcPr>
                  <w:tcW w:w="1337" w:type="dxa"/>
                </w:tcPr>
                <w:p w14:paraId="6B710259"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In school Gap</w:t>
                  </w:r>
                </w:p>
              </w:tc>
              <w:tc>
                <w:tcPr>
                  <w:tcW w:w="929" w:type="dxa"/>
                </w:tcPr>
                <w:p w14:paraId="69740046"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-15%</w:t>
                  </w:r>
                </w:p>
              </w:tc>
              <w:tc>
                <w:tcPr>
                  <w:tcW w:w="929" w:type="dxa"/>
                </w:tcPr>
                <w:p w14:paraId="223B65A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-14%</w:t>
                  </w:r>
                </w:p>
              </w:tc>
              <w:tc>
                <w:tcPr>
                  <w:tcW w:w="1041" w:type="dxa"/>
                </w:tcPr>
                <w:p w14:paraId="5BB7AAE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-12%</w:t>
                  </w:r>
                </w:p>
              </w:tc>
              <w:tc>
                <w:tcPr>
                  <w:tcW w:w="1003" w:type="dxa"/>
                </w:tcPr>
                <w:p w14:paraId="30246E0F"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-11%</w:t>
                  </w:r>
                </w:p>
              </w:tc>
              <w:tc>
                <w:tcPr>
                  <w:tcW w:w="1102" w:type="dxa"/>
                </w:tcPr>
                <w:p w14:paraId="009EFEE2"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-14%</w:t>
                  </w:r>
                </w:p>
              </w:tc>
              <w:tc>
                <w:tcPr>
                  <w:tcW w:w="1054" w:type="dxa"/>
                </w:tcPr>
                <w:p w14:paraId="6EA4D7E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FF0000"/>
                      <w:sz w:val="22"/>
                      <w:szCs w:val="22"/>
                    </w:rPr>
                    <w:t>-37%</w:t>
                  </w:r>
                </w:p>
              </w:tc>
              <w:tc>
                <w:tcPr>
                  <w:tcW w:w="868" w:type="dxa"/>
                </w:tcPr>
                <w:p w14:paraId="44FA99EC"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-3%</w:t>
                  </w:r>
                </w:p>
              </w:tc>
              <w:tc>
                <w:tcPr>
                  <w:tcW w:w="753" w:type="dxa"/>
                </w:tcPr>
                <w:p w14:paraId="5CEFC72D"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w:t>
                  </w:r>
                </w:p>
              </w:tc>
            </w:tr>
            <w:tr w:rsidR="009622F7" w:rsidRPr="009622F7" w14:paraId="150CD34B" w14:textId="77777777" w:rsidTr="00E83DD9">
              <w:tc>
                <w:tcPr>
                  <w:tcW w:w="1337" w:type="dxa"/>
                </w:tcPr>
                <w:p w14:paraId="5503EB2A"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National Gap</w:t>
                  </w:r>
                </w:p>
              </w:tc>
              <w:tc>
                <w:tcPr>
                  <w:tcW w:w="929" w:type="dxa"/>
                </w:tcPr>
                <w:p w14:paraId="126183F3"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-33%</w:t>
                  </w:r>
                </w:p>
              </w:tc>
              <w:tc>
                <w:tcPr>
                  <w:tcW w:w="929" w:type="dxa"/>
                </w:tcPr>
                <w:p w14:paraId="420FC503"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-21%</w:t>
                  </w:r>
                </w:p>
              </w:tc>
              <w:tc>
                <w:tcPr>
                  <w:tcW w:w="1041" w:type="dxa"/>
                </w:tcPr>
                <w:p w14:paraId="7205E5B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-17</w:t>
                  </w:r>
                  <w:proofErr w:type="gramStart"/>
                  <w:r w:rsidRPr="009622F7">
                    <w:rPr>
                      <w:rFonts w:ascii="Calibri" w:eastAsia="Calibri" w:hAnsi="Calibri"/>
                      <w:color w:val="FF0000"/>
                      <w:sz w:val="22"/>
                      <w:szCs w:val="22"/>
                    </w:rPr>
                    <w:t>%  (</w:t>
                  </w:r>
                  <w:proofErr w:type="gramEnd"/>
                  <w:r w:rsidRPr="009622F7">
                    <w:rPr>
                      <w:rFonts w:ascii="Calibri" w:eastAsia="Calibri" w:hAnsi="Calibri"/>
                      <w:color w:val="FF0000"/>
                      <w:sz w:val="22"/>
                      <w:szCs w:val="22"/>
                    </w:rPr>
                    <w:t>-15%)</w:t>
                  </w:r>
                </w:p>
              </w:tc>
              <w:tc>
                <w:tcPr>
                  <w:tcW w:w="1003" w:type="dxa"/>
                </w:tcPr>
                <w:p w14:paraId="674AB7AE"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-16%</w:t>
                  </w:r>
                </w:p>
              </w:tc>
              <w:tc>
                <w:tcPr>
                  <w:tcW w:w="1102" w:type="dxa"/>
                </w:tcPr>
                <w:p w14:paraId="38758785"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-15%</w:t>
                  </w:r>
                </w:p>
              </w:tc>
              <w:tc>
                <w:tcPr>
                  <w:tcW w:w="1054" w:type="dxa"/>
                </w:tcPr>
                <w:p w14:paraId="0FDCD615"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-42%</w:t>
                  </w:r>
                </w:p>
              </w:tc>
              <w:tc>
                <w:tcPr>
                  <w:tcW w:w="868" w:type="dxa"/>
                </w:tcPr>
                <w:p w14:paraId="260D9229"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-23%</w:t>
                  </w:r>
                </w:p>
              </w:tc>
              <w:tc>
                <w:tcPr>
                  <w:tcW w:w="753" w:type="dxa"/>
                </w:tcPr>
                <w:p w14:paraId="71AD0103" w14:textId="4D795854" w:rsidR="009622F7" w:rsidRPr="009622F7" w:rsidRDefault="009622F7" w:rsidP="009622F7">
                  <w:pPr>
                    <w:suppressAutoHyphens w:val="0"/>
                    <w:spacing w:after="0" w:line="240" w:lineRule="auto"/>
                    <w:rPr>
                      <w:rFonts w:ascii="Calibri" w:eastAsia="Calibri" w:hAnsi="Calibri"/>
                      <w:color w:val="FF0000"/>
                      <w:sz w:val="22"/>
                      <w:szCs w:val="22"/>
                    </w:rPr>
                  </w:pPr>
                  <w:r w:rsidRPr="00A5122C">
                    <w:rPr>
                      <w:rFonts w:ascii="Calibri" w:eastAsia="Calibri" w:hAnsi="Calibri"/>
                      <w:color w:val="FF0000"/>
                      <w:sz w:val="22"/>
                      <w:szCs w:val="22"/>
                    </w:rPr>
                    <w:t>-1</w:t>
                  </w:r>
                  <w:r w:rsidR="00A5122C" w:rsidRPr="00A5122C">
                    <w:rPr>
                      <w:rFonts w:ascii="Calibri" w:eastAsia="Calibri" w:hAnsi="Calibri"/>
                      <w:color w:val="FF0000"/>
                      <w:sz w:val="22"/>
                      <w:szCs w:val="22"/>
                    </w:rPr>
                    <w:t>3</w:t>
                  </w:r>
                  <w:r w:rsidRPr="00A5122C">
                    <w:rPr>
                      <w:rFonts w:ascii="Calibri" w:eastAsia="Calibri" w:hAnsi="Calibri"/>
                      <w:color w:val="FF0000"/>
                      <w:sz w:val="22"/>
                      <w:szCs w:val="22"/>
                    </w:rPr>
                    <w:t>%</w:t>
                  </w:r>
                </w:p>
              </w:tc>
            </w:tr>
          </w:tbl>
          <w:p w14:paraId="281299D2" w14:textId="77777777" w:rsidR="009622F7" w:rsidRPr="009622F7" w:rsidRDefault="009622F7" w:rsidP="009622F7">
            <w:pPr>
              <w:suppressAutoHyphens w:val="0"/>
              <w:autoSpaceDN/>
              <w:spacing w:after="160" w:line="259" w:lineRule="auto"/>
              <w:rPr>
                <w:rFonts w:ascii="Calibri" w:eastAsia="Calibri" w:hAnsi="Calibri"/>
                <w:i/>
                <w:color w:val="auto"/>
                <w:sz w:val="18"/>
                <w:szCs w:val="22"/>
                <w:lang w:eastAsia="en-US"/>
              </w:rPr>
            </w:pPr>
            <w:r w:rsidRPr="009622F7">
              <w:rPr>
                <w:rFonts w:ascii="Calibri" w:eastAsia="Calibri" w:hAnsi="Calibri"/>
                <w:i/>
                <w:color w:val="auto"/>
                <w:sz w:val="18"/>
                <w:szCs w:val="22"/>
                <w:lang w:eastAsia="en-US"/>
              </w:rPr>
              <w:t xml:space="preserve">Figs in brackets – 28 new starters </w:t>
            </w:r>
            <w:proofErr w:type="gramStart"/>
            <w:r w:rsidRPr="009622F7">
              <w:rPr>
                <w:rFonts w:ascii="Calibri" w:eastAsia="Calibri" w:hAnsi="Calibri"/>
                <w:i/>
                <w:color w:val="auto"/>
                <w:sz w:val="18"/>
                <w:szCs w:val="22"/>
                <w:lang w:eastAsia="en-US"/>
              </w:rPr>
              <w:t>removed</w:t>
            </w:r>
            <w:proofErr w:type="gramEnd"/>
          </w:p>
          <w:p w14:paraId="6CA3E241" w14:textId="77777777" w:rsidR="009622F7" w:rsidRPr="009622F7" w:rsidRDefault="009622F7" w:rsidP="009622F7">
            <w:pPr>
              <w:suppressAutoHyphens w:val="0"/>
              <w:autoSpaceDN/>
              <w:spacing w:after="160" w:line="259" w:lineRule="auto"/>
              <w:rPr>
                <w:rFonts w:ascii="Calibri" w:eastAsia="Calibri" w:hAnsi="Calibri"/>
                <w:i/>
                <w:color w:val="auto"/>
                <w:sz w:val="18"/>
                <w:szCs w:val="22"/>
                <w:lang w:eastAsia="en-US"/>
              </w:rPr>
            </w:pPr>
            <w:r w:rsidRPr="009622F7">
              <w:rPr>
                <w:rFonts w:ascii="Calibri" w:eastAsia="Calibri" w:hAnsi="Calibri"/>
                <w:i/>
                <w:color w:val="auto"/>
                <w:sz w:val="18"/>
                <w:szCs w:val="22"/>
                <w:lang w:eastAsia="en-US"/>
              </w:rPr>
              <w:t>*2022 NAT OTHER = 73%</w:t>
            </w:r>
          </w:p>
          <w:p w14:paraId="484F1415" w14:textId="658E2AEF" w:rsidR="009622F7" w:rsidRPr="009622F7" w:rsidRDefault="009622F7" w:rsidP="009622F7">
            <w:pPr>
              <w:suppressAutoHyphens w:val="0"/>
              <w:autoSpaceDN/>
              <w:spacing w:after="160" w:line="259" w:lineRule="auto"/>
              <w:rPr>
                <w:rFonts w:ascii="Calibri" w:eastAsia="Calibri" w:hAnsi="Calibri"/>
                <w:b/>
                <w:color w:val="auto"/>
                <w:sz w:val="22"/>
                <w:szCs w:val="22"/>
                <w:u w:val="single"/>
                <w:lang w:eastAsia="en-US"/>
              </w:rPr>
            </w:pPr>
            <w:r>
              <w:rPr>
                <w:rFonts w:ascii="Calibri" w:eastAsia="Calibri" w:hAnsi="Calibri"/>
                <w:b/>
                <w:color w:val="auto"/>
                <w:sz w:val="22"/>
                <w:szCs w:val="22"/>
                <w:u w:val="single"/>
                <w:lang w:eastAsia="en-US"/>
              </w:rPr>
              <w:t xml:space="preserve">KS2 </w:t>
            </w:r>
            <w:r w:rsidRPr="009622F7">
              <w:rPr>
                <w:rFonts w:ascii="Calibri" w:eastAsia="Calibri" w:hAnsi="Calibri"/>
                <w:b/>
                <w:color w:val="auto"/>
                <w:sz w:val="22"/>
                <w:szCs w:val="22"/>
                <w:u w:val="single"/>
                <w:lang w:eastAsia="en-US"/>
              </w:rPr>
              <w:t>Maths</w:t>
            </w:r>
          </w:p>
          <w:tbl>
            <w:tblPr>
              <w:tblStyle w:val="TableGrid"/>
              <w:tblW w:w="0" w:type="auto"/>
              <w:tblLook w:val="04A0" w:firstRow="1" w:lastRow="0" w:firstColumn="1" w:lastColumn="0" w:noHBand="0" w:noVBand="1"/>
            </w:tblPr>
            <w:tblGrid>
              <w:gridCol w:w="1396"/>
              <w:gridCol w:w="972"/>
              <w:gridCol w:w="972"/>
              <w:gridCol w:w="972"/>
              <w:gridCol w:w="972"/>
              <w:gridCol w:w="1069"/>
              <w:gridCol w:w="1047"/>
              <w:gridCol w:w="864"/>
              <w:gridCol w:w="752"/>
            </w:tblGrid>
            <w:tr w:rsidR="009622F7" w:rsidRPr="009622F7" w14:paraId="31832480" w14:textId="77777777" w:rsidTr="00E83DD9">
              <w:tc>
                <w:tcPr>
                  <w:tcW w:w="1396" w:type="dxa"/>
                </w:tcPr>
                <w:p w14:paraId="1CC23695"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Group</w:t>
                  </w:r>
                </w:p>
              </w:tc>
              <w:tc>
                <w:tcPr>
                  <w:tcW w:w="972" w:type="dxa"/>
                </w:tcPr>
                <w:p w14:paraId="61B4BA82"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2016</w:t>
                  </w:r>
                </w:p>
              </w:tc>
              <w:tc>
                <w:tcPr>
                  <w:tcW w:w="972" w:type="dxa"/>
                </w:tcPr>
                <w:p w14:paraId="6D63F8E5"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2017</w:t>
                  </w:r>
                </w:p>
              </w:tc>
              <w:tc>
                <w:tcPr>
                  <w:tcW w:w="972" w:type="dxa"/>
                </w:tcPr>
                <w:p w14:paraId="2F506A12"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2018</w:t>
                  </w:r>
                </w:p>
              </w:tc>
              <w:tc>
                <w:tcPr>
                  <w:tcW w:w="972" w:type="dxa"/>
                </w:tcPr>
                <w:p w14:paraId="3B01F833"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2019</w:t>
                  </w:r>
                </w:p>
              </w:tc>
              <w:tc>
                <w:tcPr>
                  <w:tcW w:w="1069" w:type="dxa"/>
                </w:tcPr>
                <w:p w14:paraId="559B9731"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2020**</w:t>
                  </w:r>
                </w:p>
              </w:tc>
              <w:tc>
                <w:tcPr>
                  <w:tcW w:w="1047" w:type="dxa"/>
                </w:tcPr>
                <w:p w14:paraId="4D040466"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2021**</w:t>
                  </w:r>
                </w:p>
              </w:tc>
              <w:tc>
                <w:tcPr>
                  <w:tcW w:w="864" w:type="dxa"/>
                </w:tcPr>
                <w:p w14:paraId="2E298F7A"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2022</w:t>
                  </w:r>
                </w:p>
              </w:tc>
              <w:tc>
                <w:tcPr>
                  <w:tcW w:w="752" w:type="dxa"/>
                </w:tcPr>
                <w:p w14:paraId="0B720DAC" w14:textId="77777777" w:rsidR="009622F7" w:rsidRPr="009622F7" w:rsidRDefault="009622F7" w:rsidP="009622F7">
                  <w:pPr>
                    <w:suppressAutoHyphens w:val="0"/>
                    <w:spacing w:after="0" w:line="240" w:lineRule="auto"/>
                    <w:jc w:val="center"/>
                    <w:rPr>
                      <w:rFonts w:ascii="Calibri" w:eastAsia="Calibri" w:hAnsi="Calibri"/>
                      <w:color w:val="auto"/>
                      <w:sz w:val="22"/>
                      <w:szCs w:val="22"/>
                    </w:rPr>
                  </w:pPr>
                  <w:r w:rsidRPr="009622F7">
                    <w:rPr>
                      <w:rFonts w:ascii="Calibri" w:eastAsia="Calibri" w:hAnsi="Calibri"/>
                      <w:color w:val="auto"/>
                      <w:sz w:val="22"/>
                      <w:szCs w:val="22"/>
                    </w:rPr>
                    <w:t>2023</w:t>
                  </w:r>
                </w:p>
              </w:tc>
            </w:tr>
            <w:tr w:rsidR="009622F7" w:rsidRPr="009622F7" w14:paraId="432C998D" w14:textId="77777777" w:rsidTr="00E83DD9">
              <w:tc>
                <w:tcPr>
                  <w:tcW w:w="1396" w:type="dxa"/>
                </w:tcPr>
                <w:p w14:paraId="0F1C120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Overall</w:t>
                  </w:r>
                </w:p>
              </w:tc>
              <w:tc>
                <w:tcPr>
                  <w:tcW w:w="972" w:type="dxa"/>
                </w:tcPr>
                <w:p w14:paraId="42EB592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84%</w:t>
                  </w:r>
                </w:p>
              </w:tc>
              <w:tc>
                <w:tcPr>
                  <w:tcW w:w="972" w:type="dxa"/>
                </w:tcPr>
                <w:p w14:paraId="59C6F34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60%</w:t>
                  </w:r>
                </w:p>
              </w:tc>
              <w:tc>
                <w:tcPr>
                  <w:tcW w:w="972" w:type="dxa"/>
                </w:tcPr>
                <w:p w14:paraId="406F855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61%</w:t>
                  </w:r>
                </w:p>
              </w:tc>
              <w:tc>
                <w:tcPr>
                  <w:tcW w:w="972" w:type="dxa"/>
                </w:tcPr>
                <w:p w14:paraId="115A59C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70%</w:t>
                  </w:r>
                </w:p>
              </w:tc>
              <w:tc>
                <w:tcPr>
                  <w:tcW w:w="1069" w:type="dxa"/>
                </w:tcPr>
                <w:p w14:paraId="52340475"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71%</w:t>
                  </w:r>
                </w:p>
              </w:tc>
              <w:tc>
                <w:tcPr>
                  <w:tcW w:w="1047" w:type="dxa"/>
                </w:tcPr>
                <w:p w14:paraId="309BE76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70%</w:t>
                  </w:r>
                </w:p>
              </w:tc>
              <w:tc>
                <w:tcPr>
                  <w:tcW w:w="864" w:type="dxa"/>
                </w:tcPr>
                <w:p w14:paraId="680A222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52%</w:t>
                  </w:r>
                </w:p>
              </w:tc>
              <w:tc>
                <w:tcPr>
                  <w:tcW w:w="752" w:type="dxa"/>
                </w:tcPr>
                <w:p w14:paraId="67CD1F0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tc>
            </w:tr>
            <w:tr w:rsidR="009622F7" w:rsidRPr="009622F7" w14:paraId="1EC22E1E" w14:textId="77777777" w:rsidTr="00E83DD9">
              <w:tc>
                <w:tcPr>
                  <w:tcW w:w="1396" w:type="dxa"/>
                </w:tcPr>
                <w:p w14:paraId="210B84AD"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51ED9B24"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23659A0F"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0BD3ED18"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972" w:type="dxa"/>
                </w:tcPr>
                <w:p w14:paraId="5C3B7BAC"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69" w:type="dxa"/>
                </w:tcPr>
                <w:p w14:paraId="71045A09"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1047" w:type="dxa"/>
                </w:tcPr>
                <w:p w14:paraId="4EFF0254"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864" w:type="dxa"/>
                </w:tcPr>
                <w:p w14:paraId="2809427C" w14:textId="77777777" w:rsidR="009622F7" w:rsidRPr="009622F7" w:rsidRDefault="009622F7" w:rsidP="009622F7">
                  <w:pPr>
                    <w:suppressAutoHyphens w:val="0"/>
                    <w:spacing w:after="0" w:line="240" w:lineRule="auto"/>
                    <w:rPr>
                      <w:rFonts w:ascii="Calibri" w:eastAsia="Calibri" w:hAnsi="Calibri"/>
                      <w:color w:val="auto"/>
                      <w:sz w:val="22"/>
                      <w:szCs w:val="22"/>
                    </w:rPr>
                  </w:pPr>
                </w:p>
              </w:tc>
              <w:tc>
                <w:tcPr>
                  <w:tcW w:w="752" w:type="dxa"/>
                </w:tcPr>
                <w:p w14:paraId="06484D17" w14:textId="77777777" w:rsidR="009622F7" w:rsidRPr="009622F7" w:rsidRDefault="009622F7" w:rsidP="009622F7">
                  <w:pPr>
                    <w:suppressAutoHyphens w:val="0"/>
                    <w:spacing w:after="0" w:line="240" w:lineRule="auto"/>
                    <w:rPr>
                      <w:rFonts w:ascii="Calibri" w:eastAsia="Calibri" w:hAnsi="Calibri"/>
                      <w:color w:val="auto"/>
                      <w:sz w:val="22"/>
                      <w:szCs w:val="22"/>
                    </w:rPr>
                  </w:pPr>
                </w:p>
              </w:tc>
            </w:tr>
            <w:tr w:rsidR="009622F7" w:rsidRPr="009622F7" w14:paraId="6BE0C53D" w14:textId="77777777" w:rsidTr="00E83DD9">
              <w:tc>
                <w:tcPr>
                  <w:tcW w:w="1396" w:type="dxa"/>
                </w:tcPr>
                <w:p w14:paraId="1A7008AC"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EXP</w:t>
                  </w:r>
                </w:p>
                <w:p w14:paraId="570964C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PP GD</w:t>
                  </w:r>
                </w:p>
              </w:tc>
              <w:tc>
                <w:tcPr>
                  <w:tcW w:w="972" w:type="dxa"/>
                </w:tcPr>
                <w:p w14:paraId="1E6D272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77%</w:t>
                  </w:r>
                </w:p>
                <w:p w14:paraId="5C82CCD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10%</w:t>
                  </w:r>
                </w:p>
              </w:tc>
              <w:tc>
                <w:tcPr>
                  <w:tcW w:w="972" w:type="dxa"/>
                </w:tcPr>
                <w:p w14:paraId="20FA3D1D"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54%</w:t>
                  </w:r>
                </w:p>
                <w:p w14:paraId="3B073A8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11%</w:t>
                  </w:r>
                </w:p>
              </w:tc>
              <w:tc>
                <w:tcPr>
                  <w:tcW w:w="972" w:type="dxa"/>
                </w:tcPr>
                <w:p w14:paraId="1F5E3C3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59%</w:t>
                  </w:r>
                </w:p>
                <w:p w14:paraId="7D37FF23"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w:t>
                  </w:r>
                </w:p>
              </w:tc>
              <w:tc>
                <w:tcPr>
                  <w:tcW w:w="972" w:type="dxa"/>
                </w:tcPr>
                <w:p w14:paraId="6843CBA9"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64%</w:t>
                  </w:r>
                </w:p>
                <w:p w14:paraId="0BE90C9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33%</w:t>
                  </w:r>
                </w:p>
              </w:tc>
              <w:tc>
                <w:tcPr>
                  <w:tcW w:w="1069" w:type="dxa"/>
                </w:tcPr>
                <w:p w14:paraId="0695539B"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29B504C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16%</w:t>
                  </w:r>
                </w:p>
              </w:tc>
              <w:tc>
                <w:tcPr>
                  <w:tcW w:w="1047" w:type="dxa"/>
                </w:tcPr>
                <w:p w14:paraId="2084105F"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0574BF1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19%</w:t>
                  </w:r>
                </w:p>
              </w:tc>
              <w:tc>
                <w:tcPr>
                  <w:tcW w:w="864" w:type="dxa"/>
                </w:tcPr>
                <w:p w14:paraId="6AD3A02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37%</w:t>
                  </w:r>
                </w:p>
                <w:p w14:paraId="53B31CD4"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w:t>
                  </w:r>
                </w:p>
              </w:tc>
              <w:tc>
                <w:tcPr>
                  <w:tcW w:w="752" w:type="dxa"/>
                </w:tcPr>
                <w:p w14:paraId="1965E13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82%</w:t>
                  </w:r>
                </w:p>
                <w:p w14:paraId="747C9EB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21%</w:t>
                  </w:r>
                </w:p>
              </w:tc>
            </w:tr>
            <w:tr w:rsidR="009622F7" w:rsidRPr="009622F7" w14:paraId="627ACCD0" w14:textId="77777777" w:rsidTr="00E83DD9">
              <w:tc>
                <w:tcPr>
                  <w:tcW w:w="1396" w:type="dxa"/>
                </w:tcPr>
                <w:p w14:paraId="28FBA661"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EXP</w:t>
                  </w:r>
                </w:p>
                <w:p w14:paraId="592A9C65" w14:textId="77777777" w:rsidR="009622F7" w:rsidRPr="009622F7" w:rsidRDefault="009622F7" w:rsidP="009622F7">
                  <w:pPr>
                    <w:suppressAutoHyphens w:val="0"/>
                    <w:spacing w:after="0" w:line="240" w:lineRule="auto"/>
                    <w:rPr>
                      <w:rFonts w:ascii="Calibri" w:eastAsia="Calibri" w:hAnsi="Calibri"/>
                      <w:color w:val="auto"/>
                      <w:sz w:val="22"/>
                      <w:szCs w:val="22"/>
                    </w:rPr>
                  </w:pPr>
                  <w:proofErr w:type="gramStart"/>
                  <w:r w:rsidRPr="009622F7">
                    <w:rPr>
                      <w:rFonts w:ascii="Calibri" w:eastAsia="Calibri" w:hAnsi="Calibri"/>
                      <w:color w:val="auto"/>
                      <w:sz w:val="22"/>
                      <w:szCs w:val="22"/>
                    </w:rPr>
                    <w:t>Non PP</w:t>
                  </w:r>
                  <w:proofErr w:type="gramEnd"/>
                  <w:r w:rsidRPr="009622F7">
                    <w:rPr>
                      <w:rFonts w:ascii="Calibri" w:eastAsia="Calibri" w:hAnsi="Calibri"/>
                      <w:color w:val="auto"/>
                      <w:sz w:val="22"/>
                      <w:szCs w:val="22"/>
                    </w:rPr>
                    <w:t xml:space="preserve"> GD</w:t>
                  </w:r>
                </w:p>
              </w:tc>
              <w:tc>
                <w:tcPr>
                  <w:tcW w:w="972" w:type="dxa"/>
                </w:tcPr>
                <w:p w14:paraId="52BEC1A1"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92%</w:t>
                  </w:r>
                </w:p>
                <w:p w14:paraId="7B172FC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17%</w:t>
                  </w:r>
                </w:p>
              </w:tc>
              <w:tc>
                <w:tcPr>
                  <w:tcW w:w="972" w:type="dxa"/>
                </w:tcPr>
                <w:p w14:paraId="438FD90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68%</w:t>
                  </w:r>
                </w:p>
                <w:p w14:paraId="0085BA3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18%</w:t>
                  </w:r>
                </w:p>
              </w:tc>
              <w:tc>
                <w:tcPr>
                  <w:tcW w:w="972" w:type="dxa"/>
                </w:tcPr>
                <w:p w14:paraId="2544725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63%</w:t>
                  </w:r>
                </w:p>
                <w:p w14:paraId="4DE3689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13%</w:t>
                  </w:r>
                </w:p>
              </w:tc>
              <w:tc>
                <w:tcPr>
                  <w:tcW w:w="972" w:type="dxa"/>
                </w:tcPr>
                <w:p w14:paraId="282F7CC6"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81%</w:t>
                  </w:r>
                </w:p>
                <w:p w14:paraId="40D27DEA"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19%</w:t>
                  </w:r>
                </w:p>
              </w:tc>
              <w:tc>
                <w:tcPr>
                  <w:tcW w:w="1069" w:type="dxa"/>
                </w:tcPr>
                <w:p w14:paraId="66354682"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81%</w:t>
                  </w:r>
                </w:p>
              </w:tc>
              <w:tc>
                <w:tcPr>
                  <w:tcW w:w="1047" w:type="dxa"/>
                </w:tcPr>
                <w:p w14:paraId="24DED487"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75%</w:t>
                  </w:r>
                </w:p>
              </w:tc>
              <w:tc>
                <w:tcPr>
                  <w:tcW w:w="864" w:type="dxa"/>
                </w:tcPr>
                <w:p w14:paraId="138BF6B8"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72%</w:t>
                  </w:r>
                </w:p>
                <w:p w14:paraId="7B84A2B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23%</w:t>
                  </w:r>
                </w:p>
              </w:tc>
              <w:tc>
                <w:tcPr>
                  <w:tcW w:w="752" w:type="dxa"/>
                </w:tcPr>
                <w:p w14:paraId="2A64522E"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72%</w:t>
                  </w:r>
                </w:p>
                <w:p w14:paraId="65B16BA0" w14:textId="77777777" w:rsidR="009622F7" w:rsidRPr="009622F7" w:rsidRDefault="009622F7" w:rsidP="009622F7">
                  <w:pPr>
                    <w:suppressAutoHyphens w:val="0"/>
                    <w:spacing w:after="0" w:line="240" w:lineRule="auto"/>
                    <w:rPr>
                      <w:rFonts w:ascii="Calibri" w:eastAsia="Calibri" w:hAnsi="Calibri"/>
                      <w:color w:val="auto"/>
                      <w:sz w:val="22"/>
                      <w:szCs w:val="22"/>
                    </w:rPr>
                  </w:pPr>
                  <w:r w:rsidRPr="009622F7">
                    <w:rPr>
                      <w:rFonts w:ascii="Calibri" w:eastAsia="Calibri" w:hAnsi="Calibri"/>
                      <w:color w:val="auto"/>
                      <w:sz w:val="22"/>
                      <w:szCs w:val="22"/>
                    </w:rPr>
                    <w:t>22%</w:t>
                  </w:r>
                </w:p>
              </w:tc>
            </w:tr>
            <w:tr w:rsidR="009622F7" w:rsidRPr="009622F7" w14:paraId="60B21A43" w14:textId="77777777" w:rsidTr="00E83DD9">
              <w:tc>
                <w:tcPr>
                  <w:tcW w:w="1396" w:type="dxa"/>
                </w:tcPr>
                <w:p w14:paraId="1C1032CA"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In school Gap</w:t>
                  </w:r>
                </w:p>
              </w:tc>
              <w:tc>
                <w:tcPr>
                  <w:tcW w:w="972" w:type="dxa"/>
                </w:tcPr>
                <w:p w14:paraId="34792016"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-15%</w:t>
                  </w:r>
                </w:p>
              </w:tc>
              <w:tc>
                <w:tcPr>
                  <w:tcW w:w="972" w:type="dxa"/>
                </w:tcPr>
                <w:p w14:paraId="25D0C861"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-13%</w:t>
                  </w:r>
                </w:p>
              </w:tc>
              <w:tc>
                <w:tcPr>
                  <w:tcW w:w="972" w:type="dxa"/>
                </w:tcPr>
                <w:p w14:paraId="55A409A7"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-4%</w:t>
                  </w:r>
                </w:p>
              </w:tc>
              <w:tc>
                <w:tcPr>
                  <w:tcW w:w="972" w:type="dxa"/>
                </w:tcPr>
                <w:p w14:paraId="11133266"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-17%</w:t>
                  </w:r>
                </w:p>
              </w:tc>
              <w:tc>
                <w:tcPr>
                  <w:tcW w:w="1069" w:type="dxa"/>
                </w:tcPr>
                <w:p w14:paraId="288127A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-18%</w:t>
                  </w:r>
                </w:p>
              </w:tc>
              <w:tc>
                <w:tcPr>
                  <w:tcW w:w="1047" w:type="dxa"/>
                </w:tcPr>
                <w:p w14:paraId="7DDB1F22"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-12%</w:t>
                  </w:r>
                </w:p>
              </w:tc>
              <w:tc>
                <w:tcPr>
                  <w:tcW w:w="864" w:type="dxa"/>
                </w:tcPr>
                <w:p w14:paraId="5A466A04"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-35%</w:t>
                  </w:r>
                </w:p>
              </w:tc>
              <w:tc>
                <w:tcPr>
                  <w:tcW w:w="752" w:type="dxa"/>
                </w:tcPr>
                <w:p w14:paraId="5A5DEF4C"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+10%</w:t>
                  </w:r>
                </w:p>
              </w:tc>
            </w:tr>
            <w:tr w:rsidR="009622F7" w:rsidRPr="009622F7" w14:paraId="12EAAE84" w14:textId="77777777" w:rsidTr="00E83DD9">
              <w:tc>
                <w:tcPr>
                  <w:tcW w:w="1396" w:type="dxa"/>
                </w:tcPr>
                <w:p w14:paraId="2BA66C82"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National Gap</w:t>
                  </w:r>
                </w:p>
              </w:tc>
              <w:tc>
                <w:tcPr>
                  <w:tcW w:w="972" w:type="dxa"/>
                </w:tcPr>
                <w:p w14:paraId="2A9D8DD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+1%</w:t>
                  </w:r>
                </w:p>
              </w:tc>
              <w:tc>
                <w:tcPr>
                  <w:tcW w:w="972" w:type="dxa"/>
                </w:tcPr>
                <w:p w14:paraId="79577068"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-26%</w:t>
                  </w:r>
                </w:p>
              </w:tc>
              <w:tc>
                <w:tcPr>
                  <w:tcW w:w="972" w:type="dxa"/>
                </w:tcPr>
                <w:p w14:paraId="2A8036ED"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-22%</w:t>
                  </w:r>
                </w:p>
              </w:tc>
              <w:tc>
                <w:tcPr>
                  <w:tcW w:w="972" w:type="dxa"/>
                </w:tcPr>
                <w:p w14:paraId="13C7E05E"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-20%</w:t>
                  </w:r>
                </w:p>
              </w:tc>
              <w:tc>
                <w:tcPr>
                  <w:tcW w:w="1069" w:type="dxa"/>
                </w:tcPr>
                <w:p w14:paraId="75F72773"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-20%</w:t>
                  </w:r>
                </w:p>
              </w:tc>
              <w:tc>
                <w:tcPr>
                  <w:tcW w:w="1047" w:type="dxa"/>
                </w:tcPr>
                <w:p w14:paraId="25B1548D"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-21%</w:t>
                  </w:r>
                </w:p>
              </w:tc>
              <w:tc>
                <w:tcPr>
                  <w:tcW w:w="864" w:type="dxa"/>
                </w:tcPr>
                <w:p w14:paraId="1F055CBF" w14:textId="77777777" w:rsidR="009622F7" w:rsidRPr="009622F7" w:rsidRDefault="009622F7" w:rsidP="009622F7">
                  <w:pPr>
                    <w:suppressAutoHyphens w:val="0"/>
                    <w:spacing w:after="0" w:line="240" w:lineRule="auto"/>
                    <w:rPr>
                      <w:rFonts w:ascii="Calibri" w:eastAsia="Calibri" w:hAnsi="Calibri"/>
                      <w:color w:val="FF0000"/>
                      <w:sz w:val="22"/>
                      <w:szCs w:val="22"/>
                    </w:rPr>
                  </w:pPr>
                  <w:r w:rsidRPr="009622F7">
                    <w:rPr>
                      <w:rFonts w:ascii="Calibri" w:eastAsia="Calibri" w:hAnsi="Calibri"/>
                      <w:color w:val="FF0000"/>
                      <w:sz w:val="22"/>
                      <w:szCs w:val="22"/>
                    </w:rPr>
                    <w:t>-41%</w:t>
                  </w:r>
                </w:p>
              </w:tc>
              <w:tc>
                <w:tcPr>
                  <w:tcW w:w="752" w:type="dxa"/>
                </w:tcPr>
                <w:p w14:paraId="2BC3D5B8" w14:textId="236164E3" w:rsidR="009622F7" w:rsidRPr="009622F7" w:rsidRDefault="009622F7" w:rsidP="009622F7">
                  <w:pPr>
                    <w:suppressAutoHyphens w:val="0"/>
                    <w:spacing w:after="0" w:line="240" w:lineRule="auto"/>
                    <w:rPr>
                      <w:rFonts w:ascii="Calibri" w:eastAsia="Calibri" w:hAnsi="Calibri"/>
                      <w:color w:val="FF0000"/>
                      <w:sz w:val="22"/>
                      <w:szCs w:val="22"/>
                    </w:rPr>
                  </w:pPr>
                  <w:r w:rsidRPr="005F3819">
                    <w:rPr>
                      <w:rFonts w:ascii="Calibri" w:eastAsia="Calibri" w:hAnsi="Calibri"/>
                      <w:color w:val="FF0000"/>
                      <w:sz w:val="22"/>
                      <w:szCs w:val="22"/>
                    </w:rPr>
                    <w:t>+</w:t>
                  </w:r>
                  <w:r w:rsidR="005F3819" w:rsidRPr="005F3819">
                    <w:rPr>
                      <w:rFonts w:ascii="Calibri" w:eastAsia="Calibri" w:hAnsi="Calibri"/>
                      <w:color w:val="FF0000"/>
                      <w:sz w:val="22"/>
                      <w:szCs w:val="22"/>
                    </w:rPr>
                    <w:t>3</w:t>
                  </w:r>
                  <w:r w:rsidRPr="005F3819">
                    <w:rPr>
                      <w:rFonts w:ascii="Calibri" w:eastAsia="Calibri" w:hAnsi="Calibri"/>
                      <w:color w:val="FF0000"/>
                      <w:sz w:val="22"/>
                      <w:szCs w:val="22"/>
                    </w:rPr>
                    <w:t>%</w:t>
                  </w:r>
                </w:p>
              </w:tc>
            </w:tr>
          </w:tbl>
          <w:p w14:paraId="5035BA0C" w14:textId="77777777" w:rsidR="009622F7" w:rsidRPr="009622F7" w:rsidRDefault="009622F7" w:rsidP="009622F7">
            <w:pPr>
              <w:suppressAutoHyphens w:val="0"/>
              <w:autoSpaceDN/>
              <w:spacing w:after="160" w:line="259" w:lineRule="auto"/>
              <w:rPr>
                <w:rFonts w:ascii="Calibri" w:eastAsia="Calibri" w:hAnsi="Calibri"/>
                <w:i/>
                <w:color w:val="auto"/>
                <w:sz w:val="18"/>
                <w:szCs w:val="22"/>
                <w:lang w:eastAsia="en-US"/>
              </w:rPr>
            </w:pPr>
            <w:r w:rsidRPr="009622F7">
              <w:rPr>
                <w:rFonts w:ascii="Calibri" w:eastAsia="Calibri" w:hAnsi="Calibri"/>
                <w:i/>
                <w:color w:val="auto"/>
                <w:sz w:val="18"/>
                <w:szCs w:val="22"/>
                <w:lang w:eastAsia="en-US"/>
              </w:rPr>
              <w:t>*2022 NAT OTHER = 78%</w:t>
            </w:r>
          </w:p>
          <w:p w14:paraId="21B148DF" w14:textId="77777777" w:rsidR="009622F7" w:rsidRDefault="009622F7" w:rsidP="000A446C">
            <w:pPr>
              <w:spacing w:line="240" w:lineRule="auto"/>
              <w:rPr>
                <w:sz w:val="22"/>
                <w:szCs w:val="22"/>
              </w:rPr>
            </w:pPr>
          </w:p>
          <w:p w14:paraId="24E4AE5C" w14:textId="77777777" w:rsidR="009622F7" w:rsidRDefault="009622F7" w:rsidP="000A446C">
            <w:pPr>
              <w:spacing w:line="240" w:lineRule="auto"/>
              <w:rPr>
                <w:sz w:val="22"/>
                <w:szCs w:val="22"/>
              </w:rPr>
            </w:pPr>
          </w:p>
          <w:p w14:paraId="008F2F5A" w14:textId="77777777" w:rsidR="009622F7" w:rsidRDefault="009622F7" w:rsidP="000A446C">
            <w:pPr>
              <w:spacing w:line="240" w:lineRule="auto"/>
              <w:rPr>
                <w:sz w:val="22"/>
                <w:szCs w:val="22"/>
              </w:rPr>
            </w:pPr>
          </w:p>
          <w:p w14:paraId="0C7CD02E" w14:textId="77777777" w:rsidR="009622F7" w:rsidRDefault="009622F7" w:rsidP="000A446C">
            <w:pPr>
              <w:spacing w:line="240" w:lineRule="auto"/>
              <w:rPr>
                <w:sz w:val="22"/>
                <w:szCs w:val="22"/>
              </w:rPr>
            </w:pPr>
          </w:p>
          <w:p w14:paraId="7E588F46" w14:textId="77777777" w:rsidR="009622F7" w:rsidRDefault="009622F7" w:rsidP="000A446C">
            <w:pPr>
              <w:spacing w:line="240" w:lineRule="auto"/>
              <w:rPr>
                <w:sz w:val="22"/>
                <w:szCs w:val="22"/>
              </w:rPr>
            </w:pPr>
          </w:p>
          <w:p w14:paraId="2BDF63D7" w14:textId="422D32BC" w:rsidR="00A353D3" w:rsidRPr="003F0FBD" w:rsidRDefault="00A353D3" w:rsidP="009622F7">
            <w:pPr>
              <w:spacing w:line="240" w:lineRule="auto"/>
              <w:rPr>
                <w:b/>
                <w:sz w:val="22"/>
                <w:szCs w:val="22"/>
                <w:u w:val="single"/>
              </w:rPr>
            </w:pPr>
            <w:r>
              <w:rPr>
                <w:b/>
                <w:sz w:val="22"/>
                <w:szCs w:val="22"/>
                <w:u w:val="single"/>
              </w:rPr>
              <w:lastRenderedPageBreak/>
              <w:t>Strategy</w:t>
            </w:r>
            <w:r w:rsidRPr="007B24E0">
              <w:rPr>
                <w:b/>
                <w:sz w:val="22"/>
                <w:szCs w:val="22"/>
              </w:rPr>
              <w:t>: Regular 1:1 phonics tuition by Intervention Champion to support rapid phonics acquisition (following RWI programme).</w:t>
            </w:r>
          </w:p>
          <w:p w14:paraId="0F70276B" w14:textId="5892A2C0" w:rsidR="003F0FBD" w:rsidRDefault="00A353D3">
            <w:pPr>
              <w:rPr>
                <w:b/>
                <w:sz w:val="22"/>
                <w:szCs w:val="22"/>
                <w:u w:val="single"/>
              </w:rPr>
            </w:pPr>
            <w:r>
              <w:rPr>
                <w:b/>
                <w:sz w:val="22"/>
                <w:szCs w:val="22"/>
                <w:u w:val="single"/>
              </w:rPr>
              <w:t xml:space="preserve">Impact </w:t>
            </w:r>
          </w:p>
          <w:tbl>
            <w:tblPr>
              <w:tblStyle w:val="TableGrid"/>
              <w:tblW w:w="0" w:type="auto"/>
              <w:tblLook w:val="04A0" w:firstRow="1" w:lastRow="0" w:firstColumn="1" w:lastColumn="0" w:noHBand="0" w:noVBand="1"/>
            </w:tblPr>
            <w:tblGrid>
              <w:gridCol w:w="1476"/>
              <w:gridCol w:w="1684"/>
              <w:gridCol w:w="1474"/>
            </w:tblGrid>
            <w:tr w:rsidR="00A353D3" w:rsidRPr="00486ED6" w14:paraId="6083F4CC" w14:textId="77777777" w:rsidTr="003B5C5D">
              <w:tc>
                <w:tcPr>
                  <w:tcW w:w="1476" w:type="dxa"/>
                  <w:shd w:val="clear" w:color="auto" w:fill="EEECE1" w:themeFill="background2"/>
                </w:tcPr>
                <w:p w14:paraId="25CEBB4E" w14:textId="77777777" w:rsidR="00A353D3" w:rsidRDefault="00A353D3" w:rsidP="00A353D3">
                  <w:pPr>
                    <w:rPr>
                      <w:sz w:val="22"/>
                      <w:szCs w:val="22"/>
                    </w:rPr>
                  </w:pPr>
                </w:p>
              </w:tc>
              <w:tc>
                <w:tcPr>
                  <w:tcW w:w="1684" w:type="dxa"/>
                  <w:shd w:val="clear" w:color="auto" w:fill="EEECE1" w:themeFill="background2"/>
                </w:tcPr>
                <w:p w14:paraId="06F45523" w14:textId="77777777" w:rsidR="00A353D3" w:rsidRPr="00486ED6" w:rsidRDefault="00A353D3" w:rsidP="00A353D3">
                  <w:pPr>
                    <w:jc w:val="center"/>
                    <w:rPr>
                      <w:b/>
                      <w:sz w:val="22"/>
                      <w:szCs w:val="22"/>
                    </w:rPr>
                  </w:pPr>
                  <w:r w:rsidRPr="00486ED6">
                    <w:rPr>
                      <w:b/>
                      <w:sz w:val="22"/>
                      <w:szCs w:val="22"/>
                    </w:rPr>
                    <w:t>Group</w:t>
                  </w:r>
                </w:p>
              </w:tc>
              <w:tc>
                <w:tcPr>
                  <w:tcW w:w="1474" w:type="dxa"/>
                  <w:shd w:val="clear" w:color="auto" w:fill="EEECE1" w:themeFill="background2"/>
                </w:tcPr>
                <w:p w14:paraId="6672E339" w14:textId="77777777" w:rsidR="00A353D3" w:rsidRPr="00486ED6" w:rsidRDefault="00A353D3" w:rsidP="00A353D3">
                  <w:pPr>
                    <w:jc w:val="center"/>
                    <w:rPr>
                      <w:b/>
                      <w:sz w:val="22"/>
                      <w:szCs w:val="22"/>
                    </w:rPr>
                  </w:pPr>
                  <w:r>
                    <w:rPr>
                      <w:b/>
                      <w:sz w:val="22"/>
                      <w:szCs w:val="22"/>
                    </w:rPr>
                    <w:t>PSC</w:t>
                  </w:r>
                </w:p>
              </w:tc>
            </w:tr>
            <w:tr w:rsidR="00A353D3" w14:paraId="0A8B635A" w14:textId="77777777" w:rsidTr="003B5C5D">
              <w:tc>
                <w:tcPr>
                  <w:tcW w:w="1476" w:type="dxa"/>
                  <w:vMerge w:val="restart"/>
                  <w:shd w:val="clear" w:color="auto" w:fill="EEECE1" w:themeFill="background2"/>
                </w:tcPr>
                <w:p w14:paraId="41530FF3" w14:textId="77777777" w:rsidR="00A353D3" w:rsidRPr="00486ED6" w:rsidRDefault="00A353D3" w:rsidP="00A353D3">
                  <w:pPr>
                    <w:jc w:val="center"/>
                    <w:rPr>
                      <w:b/>
                      <w:sz w:val="22"/>
                      <w:szCs w:val="22"/>
                    </w:rPr>
                  </w:pPr>
                  <w:r w:rsidRPr="00486ED6">
                    <w:rPr>
                      <w:b/>
                      <w:sz w:val="22"/>
                      <w:szCs w:val="22"/>
                    </w:rPr>
                    <w:t>St James</w:t>
                  </w:r>
                </w:p>
              </w:tc>
              <w:tc>
                <w:tcPr>
                  <w:tcW w:w="1684" w:type="dxa"/>
                </w:tcPr>
                <w:p w14:paraId="2A97AEF3" w14:textId="77777777" w:rsidR="00A353D3" w:rsidRPr="00AA151B" w:rsidRDefault="00A353D3" w:rsidP="00A353D3">
                  <w:pPr>
                    <w:rPr>
                      <w:sz w:val="22"/>
                      <w:szCs w:val="22"/>
                    </w:rPr>
                  </w:pPr>
                  <w:r w:rsidRPr="00AA151B">
                    <w:rPr>
                      <w:sz w:val="22"/>
                      <w:szCs w:val="22"/>
                    </w:rPr>
                    <w:t>Disadvantaged</w:t>
                  </w:r>
                </w:p>
              </w:tc>
              <w:tc>
                <w:tcPr>
                  <w:tcW w:w="1474" w:type="dxa"/>
                </w:tcPr>
                <w:p w14:paraId="181F79AB" w14:textId="1490C6A7" w:rsidR="00A353D3" w:rsidRPr="00AA151B" w:rsidRDefault="00A353D3" w:rsidP="00A353D3">
                  <w:pPr>
                    <w:jc w:val="center"/>
                    <w:rPr>
                      <w:sz w:val="22"/>
                      <w:szCs w:val="22"/>
                    </w:rPr>
                  </w:pPr>
                  <w:r w:rsidRPr="00AA151B">
                    <w:rPr>
                      <w:sz w:val="22"/>
                      <w:szCs w:val="22"/>
                    </w:rPr>
                    <w:t>6</w:t>
                  </w:r>
                  <w:r w:rsidR="00AA151B" w:rsidRPr="00AA151B">
                    <w:rPr>
                      <w:sz w:val="22"/>
                      <w:szCs w:val="22"/>
                    </w:rPr>
                    <w:t>2</w:t>
                  </w:r>
                  <w:r w:rsidRPr="00AA151B">
                    <w:rPr>
                      <w:sz w:val="22"/>
                      <w:szCs w:val="22"/>
                    </w:rPr>
                    <w:t>%</w:t>
                  </w:r>
                </w:p>
              </w:tc>
            </w:tr>
            <w:tr w:rsidR="00A353D3" w14:paraId="3C2C7957" w14:textId="77777777" w:rsidTr="003B5C5D">
              <w:tc>
                <w:tcPr>
                  <w:tcW w:w="1476" w:type="dxa"/>
                  <w:vMerge/>
                  <w:shd w:val="clear" w:color="auto" w:fill="EEECE1" w:themeFill="background2"/>
                </w:tcPr>
                <w:p w14:paraId="206F1916" w14:textId="77777777" w:rsidR="00A353D3" w:rsidRPr="00486ED6" w:rsidRDefault="00A353D3" w:rsidP="00A353D3">
                  <w:pPr>
                    <w:jc w:val="center"/>
                    <w:rPr>
                      <w:b/>
                      <w:sz w:val="22"/>
                      <w:szCs w:val="22"/>
                    </w:rPr>
                  </w:pPr>
                </w:p>
              </w:tc>
              <w:tc>
                <w:tcPr>
                  <w:tcW w:w="1684" w:type="dxa"/>
                </w:tcPr>
                <w:p w14:paraId="61222CF8" w14:textId="77777777" w:rsidR="00A353D3" w:rsidRPr="00AA151B" w:rsidRDefault="00A353D3" w:rsidP="00A353D3">
                  <w:pPr>
                    <w:rPr>
                      <w:sz w:val="22"/>
                      <w:szCs w:val="22"/>
                    </w:rPr>
                  </w:pPr>
                  <w:r w:rsidRPr="00AA151B">
                    <w:rPr>
                      <w:sz w:val="22"/>
                      <w:szCs w:val="22"/>
                    </w:rPr>
                    <w:t>Non</w:t>
                  </w:r>
                </w:p>
              </w:tc>
              <w:tc>
                <w:tcPr>
                  <w:tcW w:w="1474" w:type="dxa"/>
                </w:tcPr>
                <w:p w14:paraId="772406F9" w14:textId="0A3C07E7" w:rsidR="00A353D3" w:rsidRPr="00AA151B" w:rsidRDefault="00AA151B" w:rsidP="00A353D3">
                  <w:pPr>
                    <w:jc w:val="center"/>
                    <w:rPr>
                      <w:sz w:val="22"/>
                      <w:szCs w:val="22"/>
                    </w:rPr>
                  </w:pPr>
                  <w:r w:rsidRPr="00AA151B">
                    <w:rPr>
                      <w:sz w:val="22"/>
                      <w:szCs w:val="22"/>
                    </w:rPr>
                    <w:t>76</w:t>
                  </w:r>
                  <w:r w:rsidR="00A353D3" w:rsidRPr="00AA151B">
                    <w:rPr>
                      <w:sz w:val="22"/>
                      <w:szCs w:val="22"/>
                    </w:rPr>
                    <w:t>%</w:t>
                  </w:r>
                </w:p>
              </w:tc>
            </w:tr>
            <w:tr w:rsidR="00A353D3" w14:paraId="52A1FA79" w14:textId="77777777" w:rsidTr="003B5C5D">
              <w:tc>
                <w:tcPr>
                  <w:tcW w:w="1476" w:type="dxa"/>
                  <w:vMerge/>
                  <w:shd w:val="clear" w:color="auto" w:fill="EEECE1" w:themeFill="background2"/>
                </w:tcPr>
                <w:p w14:paraId="1137D440" w14:textId="77777777" w:rsidR="00A353D3" w:rsidRPr="00486ED6" w:rsidRDefault="00A353D3" w:rsidP="00A353D3">
                  <w:pPr>
                    <w:jc w:val="center"/>
                    <w:rPr>
                      <w:b/>
                      <w:sz w:val="22"/>
                      <w:szCs w:val="22"/>
                    </w:rPr>
                  </w:pPr>
                </w:p>
              </w:tc>
              <w:tc>
                <w:tcPr>
                  <w:tcW w:w="1684" w:type="dxa"/>
                </w:tcPr>
                <w:p w14:paraId="25D66654" w14:textId="77777777" w:rsidR="00A353D3" w:rsidRPr="00AA151B" w:rsidRDefault="00A353D3" w:rsidP="00A353D3">
                  <w:pPr>
                    <w:rPr>
                      <w:sz w:val="22"/>
                      <w:szCs w:val="22"/>
                    </w:rPr>
                  </w:pPr>
                  <w:r w:rsidRPr="00AA151B">
                    <w:rPr>
                      <w:sz w:val="22"/>
                      <w:szCs w:val="22"/>
                    </w:rPr>
                    <w:t>In school gap</w:t>
                  </w:r>
                </w:p>
              </w:tc>
              <w:tc>
                <w:tcPr>
                  <w:tcW w:w="1474" w:type="dxa"/>
                </w:tcPr>
                <w:p w14:paraId="2D207E82" w14:textId="1579568A" w:rsidR="00A353D3" w:rsidRPr="00AA151B" w:rsidRDefault="00A353D3" w:rsidP="00A353D3">
                  <w:pPr>
                    <w:jc w:val="center"/>
                    <w:rPr>
                      <w:sz w:val="22"/>
                      <w:szCs w:val="22"/>
                    </w:rPr>
                  </w:pPr>
                  <w:r w:rsidRPr="00AA151B">
                    <w:rPr>
                      <w:sz w:val="22"/>
                      <w:szCs w:val="22"/>
                    </w:rPr>
                    <w:t>-1</w:t>
                  </w:r>
                  <w:r w:rsidR="00AA151B" w:rsidRPr="00AA151B">
                    <w:rPr>
                      <w:sz w:val="22"/>
                      <w:szCs w:val="22"/>
                    </w:rPr>
                    <w:t>4</w:t>
                  </w:r>
                  <w:r w:rsidRPr="00AA151B">
                    <w:rPr>
                      <w:sz w:val="22"/>
                      <w:szCs w:val="22"/>
                    </w:rPr>
                    <w:t>%</w:t>
                  </w:r>
                </w:p>
              </w:tc>
            </w:tr>
            <w:tr w:rsidR="00A353D3" w14:paraId="0EE24911" w14:textId="77777777" w:rsidTr="003B5C5D">
              <w:tc>
                <w:tcPr>
                  <w:tcW w:w="1476" w:type="dxa"/>
                  <w:vMerge w:val="restart"/>
                  <w:shd w:val="clear" w:color="auto" w:fill="EEECE1" w:themeFill="background2"/>
                </w:tcPr>
                <w:p w14:paraId="2B12C51B" w14:textId="4A884C70" w:rsidR="00A353D3" w:rsidRPr="00486ED6" w:rsidRDefault="00A353D3" w:rsidP="00A353D3">
                  <w:pPr>
                    <w:jc w:val="center"/>
                    <w:rPr>
                      <w:b/>
                      <w:sz w:val="22"/>
                      <w:szCs w:val="22"/>
                    </w:rPr>
                  </w:pPr>
                  <w:r>
                    <w:rPr>
                      <w:b/>
                      <w:sz w:val="22"/>
                      <w:szCs w:val="22"/>
                    </w:rPr>
                    <w:t>National</w:t>
                  </w:r>
                </w:p>
              </w:tc>
              <w:tc>
                <w:tcPr>
                  <w:tcW w:w="1684" w:type="dxa"/>
                </w:tcPr>
                <w:p w14:paraId="0A206BC9" w14:textId="77777777" w:rsidR="00A353D3" w:rsidRPr="00AA151B" w:rsidRDefault="00A353D3" w:rsidP="00A353D3">
                  <w:pPr>
                    <w:rPr>
                      <w:sz w:val="22"/>
                      <w:szCs w:val="22"/>
                    </w:rPr>
                  </w:pPr>
                  <w:r w:rsidRPr="00AA151B">
                    <w:rPr>
                      <w:sz w:val="22"/>
                      <w:szCs w:val="22"/>
                    </w:rPr>
                    <w:t>Disadvantaged</w:t>
                  </w:r>
                </w:p>
              </w:tc>
              <w:tc>
                <w:tcPr>
                  <w:tcW w:w="1474" w:type="dxa"/>
                </w:tcPr>
                <w:p w14:paraId="18D3C2BB" w14:textId="7843F4B5" w:rsidR="00A353D3" w:rsidRPr="00AA151B" w:rsidRDefault="00136BDF" w:rsidP="000B1F26">
                  <w:pPr>
                    <w:jc w:val="center"/>
                    <w:rPr>
                      <w:sz w:val="22"/>
                      <w:szCs w:val="22"/>
                    </w:rPr>
                  </w:pPr>
                  <w:r>
                    <w:rPr>
                      <w:sz w:val="22"/>
                      <w:szCs w:val="22"/>
                    </w:rPr>
                    <w:t>67%</w:t>
                  </w:r>
                </w:p>
              </w:tc>
            </w:tr>
            <w:tr w:rsidR="00A353D3" w14:paraId="3EE2A823" w14:textId="77777777" w:rsidTr="003B5C5D">
              <w:tc>
                <w:tcPr>
                  <w:tcW w:w="1476" w:type="dxa"/>
                  <w:vMerge/>
                  <w:shd w:val="clear" w:color="auto" w:fill="EEECE1" w:themeFill="background2"/>
                </w:tcPr>
                <w:p w14:paraId="1A19CF72" w14:textId="77777777" w:rsidR="00A353D3" w:rsidRDefault="00A353D3" w:rsidP="00A353D3">
                  <w:pPr>
                    <w:rPr>
                      <w:sz w:val="22"/>
                      <w:szCs w:val="22"/>
                    </w:rPr>
                  </w:pPr>
                </w:p>
              </w:tc>
              <w:tc>
                <w:tcPr>
                  <w:tcW w:w="1684" w:type="dxa"/>
                </w:tcPr>
                <w:p w14:paraId="6B37F9B7" w14:textId="77777777" w:rsidR="00A353D3" w:rsidRPr="00AA151B" w:rsidRDefault="00A353D3" w:rsidP="00A353D3">
                  <w:pPr>
                    <w:rPr>
                      <w:sz w:val="22"/>
                      <w:szCs w:val="22"/>
                    </w:rPr>
                  </w:pPr>
                  <w:r w:rsidRPr="00AA151B">
                    <w:rPr>
                      <w:sz w:val="22"/>
                      <w:szCs w:val="22"/>
                    </w:rPr>
                    <w:t xml:space="preserve">Non </w:t>
                  </w:r>
                </w:p>
              </w:tc>
              <w:tc>
                <w:tcPr>
                  <w:tcW w:w="1474" w:type="dxa"/>
                </w:tcPr>
                <w:p w14:paraId="5D73CF40" w14:textId="5175D521" w:rsidR="00A353D3" w:rsidRPr="00AA151B" w:rsidRDefault="00A17D65" w:rsidP="00A353D3">
                  <w:pPr>
                    <w:jc w:val="center"/>
                    <w:rPr>
                      <w:sz w:val="22"/>
                      <w:szCs w:val="22"/>
                    </w:rPr>
                  </w:pPr>
                  <w:r>
                    <w:rPr>
                      <w:sz w:val="22"/>
                      <w:szCs w:val="22"/>
                    </w:rPr>
                    <w:t>83%</w:t>
                  </w:r>
                </w:p>
              </w:tc>
            </w:tr>
            <w:tr w:rsidR="00A353D3" w14:paraId="43AEF467" w14:textId="77777777" w:rsidTr="003B5C5D">
              <w:tc>
                <w:tcPr>
                  <w:tcW w:w="1476" w:type="dxa"/>
                  <w:vMerge/>
                  <w:shd w:val="clear" w:color="auto" w:fill="EEECE1" w:themeFill="background2"/>
                </w:tcPr>
                <w:p w14:paraId="1859110C" w14:textId="77777777" w:rsidR="00A353D3" w:rsidRDefault="00A353D3" w:rsidP="00A353D3">
                  <w:pPr>
                    <w:rPr>
                      <w:sz w:val="22"/>
                      <w:szCs w:val="22"/>
                    </w:rPr>
                  </w:pPr>
                </w:p>
              </w:tc>
              <w:tc>
                <w:tcPr>
                  <w:tcW w:w="1684" w:type="dxa"/>
                </w:tcPr>
                <w:p w14:paraId="2BEFB408" w14:textId="5AAE5A5C" w:rsidR="00A353D3" w:rsidRPr="00AA151B" w:rsidRDefault="00040C89" w:rsidP="00040C89">
                  <w:pPr>
                    <w:rPr>
                      <w:sz w:val="22"/>
                      <w:szCs w:val="22"/>
                    </w:rPr>
                  </w:pPr>
                  <w:r w:rsidRPr="00AA151B">
                    <w:rPr>
                      <w:sz w:val="22"/>
                      <w:szCs w:val="22"/>
                    </w:rPr>
                    <w:t xml:space="preserve">National </w:t>
                  </w:r>
                  <w:r w:rsidR="00A353D3" w:rsidRPr="00AA151B">
                    <w:rPr>
                      <w:sz w:val="22"/>
                      <w:szCs w:val="22"/>
                    </w:rPr>
                    <w:t>gap</w:t>
                  </w:r>
                </w:p>
              </w:tc>
              <w:tc>
                <w:tcPr>
                  <w:tcW w:w="1474" w:type="dxa"/>
                </w:tcPr>
                <w:p w14:paraId="25DA5300" w14:textId="5B953FDE" w:rsidR="00A353D3" w:rsidRPr="00AA151B" w:rsidRDefault="00A17D65" w:rsidP="00A353D3">
                  <w:pPr>
                    <w:jc w:val="center"/>
                    <w:rPr>
                      <w:sz w:val="22"/>
                      <w:szCs w:val="22"/>
                    </w:rPr>
                  </w:pPr>
                  <w:r>
                    <w:rPr>
                      <w:sz w:val="22"/>
                      <w:szCs w:val="22"/>
                    </w:rPr>
                    <w:t>16%</w:t>
                  </w:r>
                </w:p>
              </w:tc>
            </w:tr>
            <w:tr w:rsidR="00A353D3" w14:paraId="2D9ED820" w14:textId="77777777" w:rsidTr="003B5C5D">
              <w:tc>
                <w:tcPr>
                  <w:tcW w:w="1476" w:type="dxa"/>
                  <w:shd w:val="clear" w:color="auto" w:fill="EEECE1" w:themeFill="background2"/>
                </w:tcPr>
                <w:p w14:paraId="29E2DF3F" w14:textId="77777777" w:rsidR="00A353D3" w:rsidRDefault="00A353D3" w:rsidP="00A353D3">
                  <w:pPr>
                    <w:rPr>
                      <w:sz w:val="22"/>
                      <w:szCs w:val="22"/>
                    </w:rPr>
                  </w:pPr>
                </w:p>
              </w:tc>
              <w:tc>
                <w:tcPr>
                  <w:tcW w:w="1684" w:type="dxa"/>
                </w:tcPr>
                <w:p w14:paraId="7F9B46D4" w14:textId="65727EB8" w:rsidR="00A353D3" w:rsidRPr="00AA151B" w:rsidRDefault="00A353D3" w:rsidP="00A353D3">
                  <w:pPr>
                    <w:rPr>
                      <w:sz w:val="22"/>
                      <w:szCs w:val="22"/>
                    </w:rPr>
                  </w:pPr>
                  <w:r w:rsidRPr="00AA151B">
                    <w:rPr>
                      <w:sz w:val="22"/>
                      <w:szCs w:val="22"/>
                    </w:rPr>
                    <w:t>Gap between school dis and national non</w:t>
                  </w:r>
                </w:p>
              </w:tc>
              <w:tc>
                <w:tcPr>
                  <w:tcW w:w="1474" w:type="dxa"/>
                </w:tcPr>
                <w:p w14:paraId="02F93625" w14:textId="6DB75360" w:rsidR="00A353D3" w:rsidRPr="00AA151B" w:rsidRDefault="00872D0C" w:rsidP="00A353D3">
                  <w:pPr>
                    <w:jc w:val="center"/>
                    <w:rPr>
                      <w:sz w:val="22"/>
                      <w:szCs w:val="22"/>
                    </w:rPr>
                  </w:pPr>
                  <w:r>
                    <w:rPr>
                      <w:sz w:val="22"/>
                      <w:szCs w:val="22"/>
                    </w:rPr>
                    <w:t>-21%</w:t>
                  </w:r>
                </w:p>
              </w:tc>
            </w:tr>
          </w:tbl>
          <w:p w14:paraId="0C7A95D7" w14:textId="7338AD34" w:rsidR="00A353D3" w:rsidRDefault="00A353D3">
            <w:pPr>
              <w:rPr>
                <w:b/>
                <w:sz w:val="22"/>
                <w:szCs w:val="22"/>
                <w:u w:val="single"/>
              </w:rPr>
            </w:pPr>
          </w:p>
          <w:p w14:paraId="3684F096" w14:textId="53D9E73F" w:rsidR="00A353D3" w:rsidRDefault="00A353D3" w:rsidP="000B1F26">
            <w:pPr>
              <w:spacing w:line="240" w:lineRule="auto"/>
              <w:rPr>
                <w:sz w:val="22"/>
                <w:szCs w:val="22"/>
              </w:rPr>
            </w:pPr>
            <w:r w:rsidRPr="00AA151B">
              <w:rPr>
                <w:sz w:val="22"/>
                <w:szCs w:val="22"/>
              </w:rPr>
              <w:t>Attainment of disadvantaged children in phonics was lower than their non-disadvantaged peers</w:t>
            </w:r>
            <w:r w:rsidR="00872D0C">
              <w:rPr>
                <w:sz w:val="22"/>
                <w:szCs w:val="22"/>
              </w:rPr>
              <w:t xml:space="preserve">. </w:t>
            </w:r>
            <w:r w:rsidRPr="00AA151B">
              <w:rPr>
                <w:sz w:val="22"/>
                <w:szCs w:val="22"/>
              </w:rPr>
              <w:t xml:space="preserve">The attainment gap between school disadvantaged children and national non-disadvantaged children has </w:t>
            </w:r>
            <w:r w:rsidR="00AA151B">
              <w:rPr>
                <w:sz w:val="22"/>
                <w:szCs w:val="22"/>
              </w:rPr>
              <w:t>widened in 2023 due to the impact on of the pandemic on our youngest children</w:t>
            </w:r>
            <w:r w:rsidRPr="00AA151B">
              <w:rPr>
                <w:sz w:val="22"/>
                <w:szCs w:val="22"/>
              </w:rPr>
              <w:t>:</w:t>
            </w:r>
            <w:r w:rsidRPr="00A353D3">
              <w:rPr>
                <w:sz w:val="22"/>
                <w:szCs w:val="22"/>
              </w:rPr>
              <w:t xml:space="preserve"> </w:t>
            </w:r>
          </w:p>
          <w:p w14:paraId="4DAFACEB" w14:textId="77777777" w:rsidR="00AA151B" w:rsidRDefault="00AA151B" w:rsidP="000B1F26">
            <w:pPr>
              <w:spacing w:line="240" w:lineRule="auto"/>
              <w:rPr>
                <w:sz w:val="22"/>
                <w:szCs w:val="22"/>
              </w:rPr>
            </w:pPr>
          </w:p>
          <w:tbl>
            <w:tblPr>
              <w:tblStyle w:val="TableGrid"/>
              <w:tblW w:w="0" w:type="auto"/>
              <w:tblLook w:val="04A0" w:firstRow="1" w:lastRow="0" w:firstColumn="1" w:lastColumn="0" w:noHBand="0" w:noVBand="1"/>
            </w:tblPr>
            <w:tblGrid>
              <w:gridCol w:w="2195"/>
              <w:gridCol w:w="1676"/>
              <w:gridCol w:w="1646"/>
              <w:gridCol w:w="1507"/>
              <w:gridCol w:w="1170"/>
              <w:gridCol w:w="1073"/>
            </w:tblGrid>
            <w:tr w:rsidR="00AA151B" w14:paraId="601A713F" w14:textId="5A89DD6A" w:rsidTr="00AA151B">
              <w:trPr>
                <w:trHeight w:val="337"/>
              </w:trPr>
              <w:tc>
                <w:tcPr>
                  <w:tcW w:w="2195" w:type="dxa"/>
                  <w:shd w:val="clear" w:color="auto" w:fill="EEECE1" w:themeFill="background2"/>
                </w:tcPr>
                <w:p w14:paraId="1BCBB45A" w14:textId="77777777" w:rsidR="00AA151B" w:rsidRDefault="00AA151B" w:rsidP="00A353D3">
                  <w:pPr>
                    <w:jc w:val="center"/>
                  </w:pPr>
                  <w:r>
                    <w:t>Group</w:t>
                  </w:r>
                </w:p>
              </w:tc>
              <w:tc>
                <w:tcPr>
                  <w:tcW w:w="1676" w:type="dxa"/>
                  <w:shd w:val="clear" w:color="auto" w:fill="EEECE1" w:themeFill="background2"/>
                </w:tcPr>
                <w:p w14:paraId="30477998" w14:textId="77777777" w:rsidR="00AA151B" w:rsidRDefault="00AA151B" w:rsidP="00A353D3">
                  <w:pPr>
                    <w:jc w:val="center"/>
                  </w:pPr>
                  <w:r>
                    <w:t>2019**</w:t>
                  </w:r>
                </w:p>
              </w:tc>
              <w:tc>
                <w:tcPr>
                  <w:tcW w:w="1646" w:type="dxa"/>
                  <w:shd w:val="clear" w:color="auto" w:fill="EEECE1" w:themeFill="background2"/>
                </w:tcPr>
                <w:p w14:paraId="411089FF" w14:textId="77777777" w:rsidR="00AA151B" w:rsidRDefault="00AA151B" w:rsidP="00A353D3">
                  <w:pPr>
                    <w:jc w:val="center"/>
                  </w:pPr>
                  <w:r>
                    <w:t>2020**</w:t>
                  </w:r>
                </w:p>
              </w:tc>
              <w:tc>
                <w:tcPr>
                  <w:tcW w:w="1507" w:type="dxa"/>
                  <w:shd w:val="clear" w:color="auto" w:fill="EEECE1" w:themeFill="background2"/>
                </w:tcPr>
                <w:p w14:paraId="328AC3F2" w14:textId="77777777" w:rsidR="00AA151B" w:rsidRDefault="00AA151B" w:rsidP="00A353D3">
                  <w:pPr>
                    <w:jc w:val="center"/>
                  </w:pPr>
                  <w:r>
                    <w:t>2021**</w:t>
                  </w:r>
                </w:p>
              </w:tc>
              <w:tc>
                <w:tcPr>
                  <w:tcW w:w="1170" w:type="dxa"/>
                  <w:shd w:val="clear" w:color="auto" w:fill="EEECE1" w:themeFill="background2"/>
                </w:tcPr>
                <w:p w14:paraId="108BD942" w14:textId="77777777" w:rsidR="00AA151B" w:rsidRDefault="00AA151B" w:rsidP="00A353D3">
                  <w:pPr>
                    <w:jc w:val="center"/>
                  </w:pPr>
                  <w:r>
                    <w:t>2022</w:t>
                  </w:r>
                </w:p>
              </w:tc>
              <w:tc>
                <w:tcPr>
                  <w:tcW w:w="1073" w:type="dxa"/>
                  <w:shd w:val="clear" w:color="auto" w:fill="EEECE1" w:themeFill="background2"/>
                </w:tcPr>
                <w:p w14:paraId="76001CA6" w14:textId="42B67B4C" w:rsidR="00AA151B" w:rsidRDefault="00AA151B" w:rsidP="00A353D3">
                  <w:pPr>
                    <w:jc w:val="center"/>
                  </w:pPr>
                  <w:r>
                    <w:t>2023</w:t>
                  </w:r>
                </w:p>
              </w:tc>
            </w:tr>
            <w:tr w:rsidR="00AA151B" w14:paraId="694FAD4A" w14:textId="7D57F0C8" w:rsidTr="00AA151B">
              <w:trPr>
                <w:trHeight w:val="337"/>
              </w:trPr>
              <w:tc>
                <w:tcPr>
                  <w:tcW w:w="2195" w:type="dxa"/>
                  <w:shd w:val="clear" w:color="auto" w:fill="EEECE1" w:themeFill="background2"/>
                </w:tcPr>
                <w:p w14:paraId="71776788" w14:textId="77777777" w:rsidR="00AA151B" w:rsidRDefault="00AA151B" w:rsidP="00A353D3">
                  <w:r>
                    <w:t>Overall</w:t>
                  </w:r>
                </w:p>
              </w:tc>
              <w:tc>
                <w:tcPr>
                  <w:tcW w:w="1676" w:type="dxa"/>
                </w:tcPr>
                <w:p w14:paraId="174650A8" w14:textId="77777777" w:rsidR="00AA151B" w:rsidRDefault="00AA151B" w:rsidP="00A353D3">
                  <w:r>
                    <w:t>71%</w:t>
                  </w:r>
                </w:p>
              </w:tc>
              <w:tc>
                <w:tcPr>
                  <w:tcW w:w="1646" w:type="dxa"/>
                </w:tcPr>
                <w:p w14:paraId="7F910DBA" w14:textId="77777777" w:rsidR="00AA151B" w:rsidRDefault="00AA151B" w:rsidP="00A353D3">
                  <w:r>
                    <w:t>77%</w:t>
                  </w:r>
                </w:p>
              </w:tc>
              <w:tc>
                <w:tcPr>
                  <w:tcW w:w="1507" w:type="dxa"/>
                </w:tcPr>
                <w:p w14:paraId="7AC88A75" w14:textId="77777777" w:rsidR="00AA151B" w:rsidRDefault="00AA151B" w:rsidP="00A353D3">
                  <w:r>
                    <w:t>72%</w:t>
                  </w:r>
                </w:p>
              </w:tc>
              <w:tc>
                <w:tcPr>
                  <w:tcW w:w="1170" w:type="dxa"/>
                </w:tcPr>
                <w:p w14:paraId="7A74AE4D" w14:textId="77777777" w:rsidR="00AA151B" w:rsidRDefault="00AA151B" w:rsidP="00A353D3">
                  <w:r>
                    <w:t>78%</w:t>
                  </w:r>
                </w:p>
              </w:tc>
              <w:tc>
                <w:tcPr>
                  <w:tcW w:w="1073" w:type="dxa"/>
                </w:tcPr>
                <w:p w14:paraId="31BD18D3" w14:textId="04E3F513" w:rsidR="00AA151B" w:rsidRDefault="00AA151B" w:rsidP="00A353D3">
                  <w:r>
                    <w:t>70%</w:t>
                  </w:r>
                </w:p>
              </w:tc>
            </w:tr>
            <w:tr w:rsidR="00AA151B" w14:paraId="48AC6ADD" w14:textId="3E6E2D58" w:rsidTr="00AA151B">
              <w:trPr>
                <w:trHeight w:val="544"/>
              </w:trPr>
              <w:tc>
                <w:tcPr>
                  <w:tcW w:w="2195" w:type="dxa"/>
                  <w:shd w:val="clear" w:color="auto" w:fill="EEECE1" w:themeFill="background2"/>
                </w:tcPr>
                <w:p w14:paraId="52CD1E15" w14:textId="77777777" w:rsidR="00AA151B" w:rsidRDefault="00AA151B" w:rsidP="00A353D3">
                  <w:r>
                    <w:t>Pupil Premium</w:t>
                  </w:r>
                </w:p>
              </w:tc>
              <w:tc>
                <w:tcPr>
                  <w:tcW w:w="1676" w:type="dxa"/>
                </w:tcPr>
                <w:p w14:paraId="35777784" w14:textId="77777777" w:rsidR="00AA151B" w:rsidRDefault="00AA151B" w:rsidP="00A353D3">
                  <w:r>
                    <w:t>76%</w:t>
                  </w:r>
                </w:p>
              </w:tc>
              <w:tc>
                <w:tcPr>
                  <w:tcW w:w="1646" w:type="dxa"/>
                </w:tcPr>
                <w:p w14:paraId="4330DF7D" w14:textId="77777777" w:rsidR="00AA151B" w:rsidRDefault="00AA151B" w:rsidP="00A353D3">
                  <w:r>
                    <w:t>68%</w:t>
                  </w:r>
                </w:p>
              </w:tc>
              <w:tc>
                <w:tcPr>
                  <w:tcW w:w="1507" w:type="dxa"/>
                </w:tcPr>
                <w:p w14:paraId="44FAA4C3" w14:textId="77777777" w:rsidR="00AA151B" w:rsidRDefault="00AA151B" w:rsidP="00A353D3">
                  <w:r>
                    <w:t>73%</w:t>
                  </w:r>
                </w:p>
              </w:tc>
              <w:tc>
                <w:tcPr>
                  <w:tcW w:w="1170" w:type="dxa"/>
                </w:tcPr>
                <w:p w14:paraId="5E8FAB53" w14:textId="77777777" w:rsidR="00AA151B" w:rsidRDefault="00AA151B" w:rsidP="00A353D3">
                  <w:r>
                    <w:t>69%</w:t>
                  </w:r>
                </w:p>
              </w:tc>
              <w:tc>
                <w:tcPr>
                  <w:tcW w:w="1073" w:type="dxa"/>
                </w:tcPr>
                <w:p w14:paraId="23CE68E1" w14:textId="6DE4E546" w:rsidR="00AA151B" w:rsidRDefault="00AA151B" w:rsidP="00A353D3">
                  <w:r>
                    <w:t>62%</w:t>
                  </w:r>
                </w:p>
              </w:tc>
            </w:tr>
            <w:tr w:rsidR="00AA151B" w14:paraId="0FD7262C" w14:textId="409A4665" w:rsidTr="00AA151B">
              <w:trPr>
                <w:trHeight w:val="337"/>
              </w:trPr>
              <w:tc>
                <w:tcPr>
                  <w:tcW w:w="2195" w:type="dxa"/>
                  <w:shd w:val="clear" w:color="auto" w:fill="EEECE1" w:themeFill="background2"/>
                </w:tcPr>
                <w:p w14:paraId="198C86B7" w14:textId="77777777" w:rsidR="00AA151B" w:rsidRDefault="00AA151B" w:rsidP="00A353D3">
                  <w:proofErr w:type="gramStart"/>
                  <w:r>
                    <w:t>Non PP</w:t>
                  </w:r>
                  <w:proofErr w:type="gramEnd"/>
                </w:p>
              </w:tc>
              <w:tc>
                <w:tcPr>
                  <w:tcW w:w="1676" w:type="dxa"/>
                </w:tcPr>
                <w:p w14:paraId="52F46CE9" w14:textId="77777777" w:rsidR="00AA151B" w:rsidRDefault="00AA151B" w:rsidP="00A353D3">
                  <w:r>
                    <w:t>67%</w:t>
                  </w:r>
                </w:p>
              </w:tc>
              <w:tc>
                <w:tcPr>
                  <w:tcW w:w="1646" w:type="dxa"/>
                </w:tcPr>
                <w:p w14:paraId="06030F53" w14:textId="77777777" w:rsidR="00AA151B" w:rsidRDefault="00AA151B" w:rsidP="00A353D3">
                  <w:r>
                    <w:t>82%</w:t>
                  </w:r>
                </w:p>
              </w:tc>
              <w:tc>
                <w:tcPr>
                  <w:tcW w:w="1507" w:type="dxa"/>
                </w:tcPr>
                <w:p w14:paraId="3E6F8D1D" w14:textId="77777777" w:rsidR="00AA151B" w:rsidRDefault="00AA151B" w:rsidP="00A353D3">
                  <w:r>
                    <w:t>71%</w:t>
                  </w:r>
                </w:p>
              </w:tc>
              <w:tc>
                <w:tcPr>
                  <w:tcW w:w="1170" w:type="dxa"/>
                </w:tcPr>
                <w:p w14:paraId="58856095" w14:textId="77777777" w:rsidR="00AA151B" w:rsidRDefault="00AA151B" w:rsidP="00A353D3">
                  <w:r>
                    <w:t>85%</w:t>
                  </w:r>
                </w:p>
              </w:tc>
              <w:tc>
                <w:tcPr>
                  <w:tcW w:w="1073" w:type="dxa"/>
                </w:tcPr>
                <w:p w14:paraId="798B758B" w14:textId="7B3A5A42" w:rsidR="00AA151B" w:rsidRDefault="00AA151B" w:rsidP="00A353D3">
                  <w:r>
                    <w:t>76%</w:t>
                  </w:r>
                </w:p>
              </w:tc>
            </w:tr>
            <w:tr w:rsidR="00AA151B" w14:paraId="513F94F8" w14:textId="76294210" w:rsidTr="00AA151B">
              <w:trPr>
                <w:trHeight w:val="537"/>
              </w:trPr>
              <w:tc>
                <w:tcPr>
                  <w:tcW w:w="2195" w:type="dxa"/>
                  <w:shd w:val="clear" w:color="auto" w:fill="EEECE1" w:themeFill="background2"/>
                </w:tcPr>
                <w:p w14:paraId="4BE02AFE" w14:textId="77777777" w:rsidR="00AA151B" w:rsidRPr="00037B2D" w:rsidRDefault="00AA151B" w:rsidP="00A353D3">
                  <w:pPr>
                    <w:rPr>
                      <w:color w:val="FF0000"/>
                    </w:rPr>
                  </w:pPr>
                  <w:r>
                    <w:rPr>
                      <w:color w:val="FF0000"/>
                    </w:rPr>
                    <w:t xml:space="preserve">In school </w:t>
                  </w:r>
                  <w:r w:rsidRPr="00037B2D">
                    <w:rPr>
                      <w:color w:val="FF0000"/>
                    </w:rPr>
                    <w:t>Gap</w:t>
                  </w:r>
                </w:p>
              </w:tc>
              <w:tc>
                <w:tcPr>
                  <w:tcW w:w="1676" w:type="dxa"/>
                </w:tcPr>
                <w:p w14:paraId="0E7CA132" w14:textId="77777777" w:rsidR="00AA151B" w:rsidRDefault="00AA151B" w:rsidP="00A353D3">
                  <w:pPr>
                    <w:rPr>
                      <w:color w:val="FF0000"/>
                    </w:rPr>
                  </w:pPr>
                  <w:r>
                    <w:rPr>
                      <w:color w:val="FF0000"/>
                    </w:rPr>
                    <w:t>+9%</w:t>
                  </w:r>
                </w:p>
              </w:tc>
              <w:tc>
                <w:tcPr>
                  <w:tcW w:w="1646" w:type="dxa"/>
                </w:tcPr>
                <w:p w14:paraId="5E40A2E0" w14:textId="77777777" w:rsidR="00AA151B" w:rsidRDefault="00AA151B" w:rsidP="00A353D3">
                  <w:pPr>
                    <w:rPr>
                      <w:color w:val="FF0000"/>
                    </w:rPr>
                  </w:pPr>
                  <w:r>
                    <w:rPr>
                      <w:color w:val="FF0000"/>
                    </w:rPr>
                    <w:t>-14%</w:t>
                  </w:r>
                </w:p>
              </w:tc>
              <w:tc>
                <w:tcPr>
                  <w:tcW w:w="1507" w:type="dxa"/>
                </w:tcPr>
                <w:p w14:paraId="70B54F8D" w14:textId="77777777" w:rsidR="00AA151B" w:rsidRDefault="00AA151B" w:rsidP="00A353D3">
                  <w:pPr>
                    <w:rPr>
                      <w:color w:val="FF0000"/>
                    </w:rPr>
                  </w:pPr>
                  <w:r>
                    <w:rPr>
                      <w:color w:val="FF0000"/>
                    </w:rPr>
                    <w:t>+2%</w:t>
                  </w:r>
                </w:p>
              </w:tc>
              <w:tc>
                <w:tcPr>
                  <w:tcW w:w="1170" w:type="dxa"/>
                </w:tcPr>
                <w:p w14:paraId="76B9CECD" w14:textId="77777777" w:rsidR="00AA151B" w:rsidRDefault="00AA151B" w:rsidP="00A353D3">
                  <w:pPr>
                    <w:rPr>
                      <w:color w:val="FF0000"/>
                    </w:rPr>
                  </w:pPr>
                  <w:r>
                    <w:rPr>
                      <w:color w:val="FF0000"/>
                    </w:rPr>
                    <w:t>-16%</w:t>
                  </w:r>
                </w:p>
              </w:tc>
              <w:tc>
                <w:tcPr>
                  <w:tcW w:w="1073" w:type="dxa"/>
                </w:tcPr>
                <w:p w14:paraId="27D867A9" w14:textId="26A4F8E7" w:rsidR="00AA151B" w:rsidRDefault="00AA151B" w:rsidP="00A353D3">
                  <w:pPr>
                    <w:rPr>
                      <w:color w:val="FF0000"/>
                    </w:rPr>
                  </w:pPr>
                  <w:r>
                    <w:rPr>
                      <w:color w:val="FF0000"/>
                    </w:rPr>
                    <w:t>-14%</w:t>
                  </w:r>
                </w:p>
              </w:tc>
            </w:tr>
            <w:tr w:rsidR="00AA151B" w14:paraId="6D28A843" w14:textId="340D7E02" w:rsidTr="00AA151B">
              <w:trPr>
                <w:trHeight w:val="544"/>
              </w:trPr>
              <w:tc>
                <w:tcPr>
                  <w:tcW w:w="2195" w:type="dxa"/>
                  <w:shd w:val="clear" w:color="auto" w:fill="EEECE1" w:themeFill="background2"/>
                </w:tcPr>
                <w:p w14:paraId="0F42C9BC" w14:textId="77777777" w:rsidR="00AA151B" w:rsidRDefault="00AA151B" w:rsidP="00A353D3">
                  <w:pPr>
                    <w:rPr>
                      <w:color w:val="FF0000"/>
                    </w:rPr>
                  </w:pPr>
                  <w:r>
                    <w:rPr>
                      <w:color w:val="FF0000"/>
                    </w:rPr>
                    <w:t xml:space="preserve">National Gap </w:t>
                  </w:r>
                </w:p>
              </w:tc>
              <w:tc>
                <w:tcPr>
                  <w:tcW w:w="1676" w:type="dxa"/>
                </w:tcPr>
                <w:p w14:paraId="660AD705" w14:textId="77777777" w:rsidR="00AA151B" w:rsidRDefault="00AA151B" w:rsidP="00A353D3">
                  <w:pPr>
                    <w:rPr>
                      <w:color w:val="FF0000"/>
                    </w:rPr>
                  </w:pPr>
                  <w:r>
                    <w:rPr>
                      <w:color w:val="FF0000"/>
                    </w:rPr>
                    <w:t>-8%</w:t>
                  </w:r>
                </w:p>
              </w:tc>
              <w:tc>
                <w:tcPr>
                  <w:tcW w:w="1646" w:type="dxa"/>
                </w:tcPr>
                <w:p w14:paraId="48E7C271" w14:textId="77777777" w:rsidR="00AA151B" w:rsidRDefault="00AA151B" w:rsidP="00A353D3">
                  <w:pPr>
                    <w:rPr>
                      <w:color w:val="FF0000"/>
                    </w:rPr>
                  </w:pPr>
                  <w:r>
                    <w:rPr>
                      <w:color w:val="FF0000"/>
                    </w:rPr>
                    <w:t>-16%</w:t>
                  </w:r>
                </w:p>
              </w:tc>
              <w:tc>
                <w:tcPr>
                  <w:tcW w:w="1507" w:type="dxa"/>
                </w:tcPr>
                <w:p w14:paraId="7E1B4AE7" w14:textId="77777777" w:rsidR="00AA151B" w:rsidRDefault="00AA151B" w:rsidP="00A353D3">
                  <w:pPr>
                    <w:rPr>
                      <w:color w:val="FF0000"/>
                    </w:rPr>
                  </w:pPr>
                  <w:r>
                    <w:rPr>
                      <w:color w:val="FF0000"/>
                    </w:rPr>
                    <w:t>-11%</w:t>
                  </w:r>
                </w:p>
              </w:tc>
              <w:tc>
                <w:tcPr>
                  <w:tcW w:w="1170" w:type="dxa"/>
                </w:tcPr>
                <w:p w14:paraId="781588A9" w14:textId="5E524002" w:rsidR="00AA151B" w:rsidRDefault="00AA151B" w:rsidP="00A353D3">
                  <w:pPr>
                    <w:rPr>
                      <w:color w:val="FF0000"/>
                    </w:rPr>
                  </w:pPr>
                  <w:r>
                    <w:rPr>
                      <w:color w:val="FF0000"/>
                    </w:rPr>
                    <w:t>-11%</w:t>
                  </w:r>
                </w:p>
              </w:tc>
              <w:tc>
                <w:tcPr>
                  <w:tcW w:w="1073" w:type="dxa"/>
                </w:tcPr>
                <w:p w14:paraId="04A7F4BD" w14:textId="5EE4E9FA" w:rsidR="00AA151B" w:rsidRDefault="0034406D" w:rsidP="00A353D3">
                  <w:pPr>
                    <w:rPr>
                      <w:color w:val="FF0000"/>
                    </w:rPr>
                  </w:pPr>
                  <w:r>
                    <w:rPr>
                      <w:color w:val="FF0000"/>
                    </w:rPr>
                    <w:t>-21%</w:t>
                  </w:r>
                </w:p>
              </w:tc>
            </w:tr>
          </w:tbl>
          <w:p w14:paraId="0F22C879" w14:textId="1C9CBA0A" w:rsidR="00A353D3" w:rsidRPr="00A353D3" w:rsidRDefault="00A706DF">
            <w:pPr>
              <w:rPr>
                <w:sz w:val="22"/>
                <w:szCs w:val="22"/>
              </w:rPr>
            </w:pPr>
            <w:r>
              <w:rPr>
                <w:sz w:val="22"/>
                <w:szCs w:val="22"/>
              </w:rPr>
              <w:t>**pandemic – results compared to 2019 national figures.</w:t>
            </w:r>
          </w:p>
          <w:p w14:paraId="6A49DC8B" w14:textId="77777777" w:rsidR="00A706DF" w:rsidRDefault="00A706DF" w:rsidP="00A353D3">
            <w:pPr>
              <w:pStyle w:val="TableRow"/>
              <w:ind w:left="0"/>
              <w:rPr>
                <w:b/>
              </w:rPr>
            </w:pPr>
          </w:p>
          <w:p w14:paraId="267CAF2B" w14:textId="77777777" w:rsidR="009622F7" w:rsidRDefault="009622F7" w:rsidP="00A353D3">
            <w:pPr>
              <w:pStyle w:val="TableRow"/>
              <w:ind w:left="0"/>
              <w:rPr>
                <w:b/>
              </w:rPr>
            </w:pPr>
          </w:p>
          <w:p w14:paraId="22E5775A" w14:textId="77777777" w:rsidR="009622F7" w:rsidRDefault="009622F7" w:rsidP="00A353D3">
            <w:pPr>
              <w:pStyle w:val="TableRow"/>
              <w:ind w:left="0"/>
              <w:rPr>
                <w:b/>
              </w:rPr>
            </w:pPr>
          </w:p>
          <w:p w14:paraId="7437098B" w14:textId="77777777" w:rsidR="009622F7" w:rsidRDefault="009622F7" w:rsidP="00A353D3">
            <w:pPr>
              <w:pStyle w:val="TableRow"/>
              <w:ind w:left="0"/>
              <w:rPr>
                <w:b/>
              </w:rPr>
            </w:pPr>
          </w:p>
          <w:p w14:paraId="3945FB77" w14:textId="086198A9" w:rsidR="00A353D3" w:rsidRDefault="007E68F4" w:rsidP="00A353D3">
            <w:pPr>
              <w:pStyle w:val="TableRow"/>
              <w:ind w:left="0"/>
              <w:rPr>
                <w:iCs/>
                <w:sz w:val="22"/>
                <w:szCs w:val="22"/>
              </w:rPr>
            </w:pPr>
            <w:r w:rsidRPr="006E4E27">
              <w:rPr>
                <w:b/>
                <w:u w:val="single"/>
              </w:rPr>
              <w:lastRenderedPageBreak/>
              <w:t>Strategy</w:t>
            </w:r>
            <w:r w:rsidRPr="007E68F4">
              <w:rPr>
                <w:b/>
              </w:rPr>
              <w:t xml:space="preserve">:  </w:t>
            </w:r>
            <w:r w:rsidR="00A353D3" w:rsidRPr="006E4E27">
              <w:rPr>
                <w:b/>
                <w:iCs/>
                <w:sz w:val="22"/>
                <w:szCs w:val="22"/>
              </w:rPr>
              <w:t xml:space="preserve">TA (Intervention Champion) to support disadvantaged children through the delivery of structured interventions that support language development in </w:t>
            </w:r>
            <w:proofErr w:type="gramStart"/>
            <w:r w:rsidR="00A353D3" w:rsidRPr="006E4E27">
              <w:rPr>
                <w:b/>
                <w:iCs/>
                <w:sz w:val="22"/>
                <w:szCs w:val="22"/>
              </w:rPr>
              <w:t>EYFS  (</w:t>
            </w:r>
            <w:proofErr w:type="gramEnd"/>
            <w:r w:rsidR="00A353D3" w:rsidRPr="006E4E27">
              <w:rPr>
                <w:b/>
                <w:iCs/>
                <w:sz w:val="22"/>
                <w:szCs w:val="22"/>
              </w:rPr>
              <w:t>Early Talk Boost, Big Book of Ideas).</w:t>
            </w:r>
          </w:p>
          <w:p w14:paraId="7B075A9F" w14:textId="77777777" w:rsidR="006E4E27" w:rsidRDefault="006E4E27" w:rsidP="00A353D3">
            <w:pPr>
              <w:pStyle w:val="TableRow"/>
              <w:ind w:left="0"/>
              <w:rPr>
                <w:iCs/>
                <w:sz w:val="22"/>
                <w:szCs w:val="22"/>
              </w:rPr>
            </w:pPr>
          </w:p>
          <w:tbl>
            <w:tblPr>
              <w:tblStyle w:val="TableGrid"/>
              <w:tblW w:w="0" w:type="auto"/>
              <w:tblLook w:val="04A0" w:firstRow="1" w:lastRow="0" w:firstColumn="1" w:lastColumn="0" w:noHBand="0" w:noVBand="1"/>
            </w:tblPr>
            <w:tblGrid>
              <w:gridCol w:w="1476"/>
              <w:gridCol w:w="1684"/>
              <w:gridCol w:w="1474"/>
            </w:tblGrid>
            <w:tr w:rsidR="00376667" w:rsidRPr="00486ED6" w14:paraId="4FC9FF92" w14:textId="77777777" w:rsidTr="003410D7">
              <w:tc>
                <w:tcPr>
                  <w:tcW w:w="1476" w:type="dxa"/>
                  <w:shd w:val="clear" w:color="auto" w:fill="EEECE1" w:themeFill="background2"/>
                </w:tcPr>
                <w:p w14:paraId="3487F1C3" w14:textId="77777777" w:rsidR="00376667" w:rsidRDefault="00376667" w:rsidP="00376667">
                  <w:pPr>
                    <w:rPr>
                      <w:sz w:val="22"/>
                      <w:szCs w:val="22"/>
                    </w:rPr>
                  </w:pPr>
                </w:p>
              </w:tc>
              <w:tc>
                <w:tcPr>
                  <w:tcW w:w="1684" w:type="dxa"/>
                  <w:shd w:val="clear" w:color="auto" w:fill="EEECE1" w:themeFill="background2"/>
                </w:tcPr>
                <w:p w14:paraId="5E52A30D" w14:textId="77777777" w:rsidR="00376667" w:rsidRPr="00486ED6" w:rsidRDefault="00376667" w:rsidP="00376667">
                  <w:pPr>
                    <w:jc w:val="center"/>
                    <w:rPr>
                      <w:b/>
                      <w:sz w:val="22"/>
                      <w:szCs w:val="22"/>
                    </w:rPr>
                  </w:pPr>
                  <w:r w:rsidRPr="00486ED6">
                    <w:rPr>
                      <w:b/>
                      <w:sz w:val="22"/>
                      <w:szCs w:val="22"/>
                    </w:rPr>
                    <w:t>Group</w:t>
                  </w:r>
                </w:p>
              </w:tc>
              <w:tc>
                <w:tcPr>
                  <w:tcW w:w="1474" w:type="dxa"/>
                  <w:shd w:val="clear" w:color="auto" w:fill="EEECE1" w:themeFill="background2"/>
                </w:tcPr>
                <w:p w14:paraId="23460211" w14:textId="77777777" w:rsidR="00376667" w:rsidRPr="00486ED6" w:rsidRDefault="00376667" w:rsidP="00376667">
                  <w:pPr>
                    <w:jc w:val="center"/>
                    <w:rPr>
                      <w:b/>
                      <w:sz w:val="22"/>
                      <w:szCs w:val="22"/>
                    </w:rPr>
                  </w:pPr>
                  <w:r>
                    <w:rPr>
                      <w:b/>
                      <w:sz w:val="22"/>
                      <w:szCs w:val="22"/>
                    </w:rPr>
                    <w:t>GLD</w:t>
                  </w:r>
                </w:p>
              </w:tc>
            </w:tr>
            <w:tr w:rsidR="00376667" w14:paraId="43ADC730" w14:textId="77777777" w:rsidTr="003410D7">
              <w:tc>
                <w:tcPr>
                  <w:tcW w:w="1476" w:type="dxa"/>
                  <w:vMerge w:val="restart"/>
                  <w:shd w:val="clear" w:color="auto" w:fill="EEECE1" w:themeFill="background2"/>
                </w:tcPr>
                <w:p w14:paraId="135E6320" w14:textId="77777777" w:rsidR="00376667" w:rsidRPr="00486ED6" w:rsidRDefault="00376667" w:rsidP="00376667">
                  <w:pPr>
                    <w:jc w:val="center"/>
                    <w:rPr>
                      <w:b/>
                      <w:sz w:val="22"/>
                      <w:szCs w:val="22"/>
                    </w:rPr>
                  </w:pPr>
                  <w:r w:rsidRPr="00486ED6">
                    <w:rPr>
                      <w:b/>
                      <w:sz w:val="22"/>
                      <w:szCs w:val="22"/>
                    </w:rPr>
                    <w:t>St James</w:t>
                  </w:r>
                </w:p>
              </w:tc>
              <w:tc>
                <w:tcPr>
                  <w:tcW w:w="1684" w:type="dxa"/>
                </w:tcPr>
                <w:p w14:paraId="270D895C" w14:textId="77777777" w:rsidR="00376667" w:rsidRPr="00AA151B" w:rsidRDefault="00376667" w:rsidP="00376667">
                  <w:pPr>
                    <w:rPr>
                      <w:sz w:val="22"/>
                      <w:szCs w:val="22"/>
                    </w:rPr>
                  </w:pPr>
                  <w:r w:rsidRPr="00AA151B">
                    <w:rPr>
                      <w:sz w:val="22"/>
                      <w:szCs w:val="22"/>
                    </w:rPr>
                    <w:t>Disadvantaged</w:t>
                  </w:r>
                </w:p>
              </w:tc>
              <w:tc>
                <w:tcPr>
                  <w:tcW w:w="1474" w:type="dxa"/>
                </w:tcPr>
                <w:p w14:paraId="4D5B53E1" w14:textId="419BEC2D" w:rsidR="00376667" w:rsidRPr="00AA151B" w:rsidRDefault="00AA151B" w:rsidP="00376667">
                  <w:pPr>
                    <w:jc w:val="center"/>
                    <w:rPr>
                      <w:sz w:val="22"/>
                      <w:szCs w:val="22"/>
                    </w:rPr>
                  </w:pPr>
                  <w:r w:rsidRPr="00AA151B">
                    <w:rPr>
                      <w:sz w:val="22"/>
                      <w:szCs w:val="22"/>
                    </w:rPr>
                    <w:t>63%</w:t>
                  </w:r>
                </w:p>
              </w:tc>
            </w:tr>
            <w:tr w:rsidR="00376667" w14:paraId="0F6F987C" w14:textId="77777777" w:rsidTr="003410D7">
              <w:tc>
                <w:tcPr>
                  <w:tcW w:w="1476" w:type="dxa"/>
                  <w:vMerge/>
                  <w:shd w:val="clear" w:color="auto" w:fill="EEECE1" w:themeFill="background2"/>
                </w:tcPr>
                <w:p w14:paraId="7CBF5E37" w14:textId="77777777" w:rsidR="00376667" w:rsidRPr="00486ED6" w:rsidRDefault="00376667" w:rsidP="00376667">
                  <w:pPr>
                    <w:jc w:val="center"/>
                    <w:rPr>
                      <w:b/>
                      <w:sz w:val="22"/>
                      <w:szCs w:val="22"/>
                    </w:rPr>
                  </w:pPr>
                </w:p>
              </w:tc>
              <w:tc>
                <w:tcPr>
                  <w:tcW w:w="1684" w:type="dxa"/>
                </w:tcPr>
                <w:p w14:paraId="548E65C1" w14:textId="77777777" w:rsidR="00376667" w:rsidRPr="00AA151B" w:rsidRDefault="00376667" w:rsidP="00376667">
                  <w:pPr>
                    <w:rPr>
                      <w:sz w:val="22"/>
                      <w:szCs w:val="22"/>
                    </w:rPr>
                  </w:pPr>
                  <w:r w:rsidRPr="00AA151B">
                    <w:rPr>
                      <w:sz w:val="22"/>
                      <w:szCs w:val="22"/>
                    </w:rPr>
                    <w:t>Non</w:t>
                  </w:r>
                </w:p>
              </w:tc>
              <w:tc>
                <w:tcPr>
                  <w:tcW w:w="1474" w:type="dxa"/>
                </w:tcPr>
                <w:p w14:paraId="75E28E07" w14:textId="34AA30C7" w:rsidR="00376667" w:rsidRPr="00AA151B" w:rsidRDefault="00AA151B" w:rsidP="00524C1E">
                  <w:pPr>
                    <w:jc w:val="center"/>
                    <w:rPr>
                      <w:sz w:val="22"/>
                      <w:szCs w:val="22"/>
                    </w:rPr>
                  </w:pPr>
                  <w:r w:rsidRPr="00AA151B">
                    <w:rPr>
                      <w:sz w:val="22"/>
                      <w:szCs w:val="22"/>
                    </w:rPr>
                    <w:t>56</w:t>
                  </w:r>
                  <w:r w:rsidR="00376667" w:rsidRPr="00AA151B">
                    <w:rPr>
                      <w:sz w:val="22"/>
                      <w:szCs w:val="22"/>
                    </w:rPr>
                    <w:t>%</w:t>
                  </w:r>
                </w:p>
              </w:tc>
            </w:tr>
            <w:tr w:rsidR="00376667" w14:paraId="3ED8647C" w14:textId="77777777" w:rsidTr="003410D7">
              <w:tc>
                <w:tcPr>
                  <w:tcW w:w="1476" w:type="dxa"/>
                  <w:vMerge/>
                  <w:shd w:val="clear" w:color="auto" w:fill="EEECE1" w:themeFill="background2"/>
                </w:tcPr>
                <w:p w14:paraId="47397CED" w14:textId="77777777" w:rsidR="00376667" w:rsidRPr="00486ED6" w:rsidRDefault="00376667" w:rsidP="00376667">
                  <w:pPr>
                    <w:jc w:val="center"/>
                    <w:rPr>
                      <w:b/>
                      <w:sz w:val="22"/>
                      <w:szCs w:val="22"/>
                    </w:rPr>
                  </w:pPr>
                </w:p>
              </w:tc>
              <w:tc>
                <w:tcPr>
                  <w:tcW w:w="1684" w:type="dxa"/>
                </w:tcPr>
                <w:p w14:paraId="037A6C90" w14:textId="77777777" w:rsidR="00376667" w:rsidRPr="00AA151B" w:rsidRDefault="00376667" w:rsidP="00376667">
                  <w:pPr>
                    <w:rPr>
                      <w:sz w:val="22"/>
                      <w:szCs w:val="22"/>
                    </w:rPr>
                  </w:pPr>
                  <w:r w:rsidRPr="00AA151B">
                    <w:rPr>
                      <w:sz w:val="22"/>
                      <w:szCs w:val="22"/>
                    </w:rPr>
                    <w:t>In school gap</w:t>
                  </w:r>
                </w:p>
              </w:tc>
              <w:tc>
                <w:tcPr>
                  <w:tcW w:w="1474" w:type="dxa"/>
                </w:tcPr>
                <w:p w14:paraId="0AA38956" w14:textId="636E5A80" w:rsidR="00376667" w:rsidRPr="00AA151B" w:rsidRDefault="00AA151B" w:rsidP="00524C1E">
                  <w:pPr>
                    <w:jc w:val="center"/>
                    <w:rPr>
                      <w:sz w:val="22"/>
                      <w:szCs w:val="22"/>
                    </w:rPr>
                  </w:pPr>
                  <w:r w:rsidRPr="00AA151B">
                    <w:rPr>
                      <w:sz w:val="22"/>
                      <w:szCs w:val="22"/>
                    </w:rPr>
                    <w:t>+7</w:t>
                  </w:r>
                  <w:r w:rsidR="00376667" w:rsidRPr="00AA151B">
                    <w:rPr>
                      <w:sz w:val="22"/>
                      <w:szCs w:val="22"/>
                    </w:rPr>
                    <w:t>%</w:t>
                  </w:r>
                </w:p>
              </w:tc>
            </w:tr>
            <w:tr w:rsidR="00376667" w14:paraId="1660A618" w14:textId="77777777" w:rsidTr="003410D7">
              <w:tc>
                <w:tcPr>
                  <w:tcW w:w="1476" w:type="dxa"/>
                  <w:vMerge w:val="restart"/>
                  <w:shd w:val="clear" w:color="auto" w:fill="EEECE1" w:themeFill="background2"/>
                </w:tcPr>
                <w:p w14:paraId="0E93C463" w14:textId="02FA263D" w:rsidR="00376667" w:rsidRPr="00486ED6" w:rsidRDefault="00524C1E" w:rsidP="00376667">
                  <w:pPr>
                    <w:jc w:val="center"/>
                    <w:rPr>
                      <w:b/>
                      <w:sz w:val="22"/>
                      <w:szCs w:val="22"/>
                    </w:rPr>
                  </w:pPr>
                  <w:r>
                    <w:rPr>
                      <w:b/>
                      <w:sz w:val="22"/>
                      <w:szCs w:val="22"/>
                    </w:rPr>
                    <w:t>National</w:t>
                  </w:r>
                </w:p>
              </w:tc>
              <w:tc>
                <w:tcPr>
                  <w:tcW w:w="1684" w:type="dxa"/>
                </w:tcPr>
                <w:p w14:paraId="55E1CD8D" w14:textId="77777777" w:rsidR="00376667" w:rsidRPr="00AA151B" w:rsidRDefault="00376667" w:rsidP="00376667">
                  <w:pPr>
                    <w:rPr>
                      <w:sz w:val="22"/>
                      <w:szCs w:val="22"/>
                    </w:rPr>
                  </w:pPr>
                  <w:r w:rsidRPr="00AA151B">
                    <w:rPr>
                      <w:sz w:val="22"/>
                      <w:szCs w:val="22"/>
                    </w:rPr>
                    <w:t>Disadvantaged</w:t>
                  </w:r>
                </w:p>
              </w:tc>
              <w:tc>
                <w:tcPr>
                  <w:tcW w:w="1474" w:type="dxa"/>
                </w:tcPr>
                <w:p w14:paraId="52976DEB" w14:textId="5A1E0321" w:rsidR="00376667" w:rsidRPr="00AA151B" w:rsidRDefault="00373367" w:rsidP="00524C1E">
                  <w:pPr>
                    <w:jc w:val="center"/>
                    <w:rPr>
                      <w:sz w:val="22"/>
                      <w:szCs w:val="22"/>
                    </w:rPr>
                  </w:pPr>
                  <w:r>
                    <w:rPr>
                      <w:sz w:val="22"/>
                      <w:szCs w:val="22"/>
                    </w:rPr>
                    <w:t>52%</w:t>
                  </w:r>
                </w:p>
              </w:tc>
            </w:tr>
            <w:tr w:rsidR="00376667" w14:paraId="4EECB97D" w14:textId="77777777" w:rsidTr="003410D7">
              <w:tc>
                <w:tcPr>
                  <w:tcW w:w="1476" w:type="dxa"/>
                  <w:vMerge/>
                  <w:shd w:val="clear" w:color="auto" w:fill="EEECE1" w:themeFill="background2"/>
                </w:tcPr>
                <w:p w14:paraId="14D09268" w14:textId="77777777" w:rsidR="00376667" w:rsidRDefault="00376667" w:rsidP="00376667">
                  <w:pPr>
                    <w:rPr>
                      <w:sz w:val="22"/>
                      <w:szCs w:val="22"/>
                    </w:rPr>
                  </w:pPr>
                </w:p>
              </w:tc>
              <w:tc>
                <w:tcPr>
                  <w:tcW w:w="1684" w:type="dxa"/>
                </w:tcPr>
                <w:p w14:paraId="208D4F4A" w14:textId="77777777" w:rsidR="00376667" w:rsidRPr="00AA151B" w:rsidRDefault="00376667" w:rsidP="00376667">
                  <w:pPr>
                    <w:rPr>
                      <w:sz w:val="22"/>
                      <w:szCs w:val="22"/>
                    </w:rPr>
                  </w:pPr>
                  <w:r w:rsidRPr="00AA151B">
                    <w:rPr>
                      <w:sz w:val="22"/>
                      <w:szCs w:val="22"/>
                    </w:rPr>
                    <w:t xml:space="preserve">Non </w:t>
                  </w:r>
                </w:p>
              </w:tc>
              <w:tc>
                <w:tcPr>
                  <w:tcW w:w="1474" w:type="dxa"/>
                </w:tcPr>
                <w:p w14:paraId="68278380" w14:textId="06AA9500" w:rsidR="00376667" w:rsidRPr="00AA151B" w:rsidRDefault="00023CBE" w:rsidP="00376667">
                  <w:pPr>
                    <w:jc w:val="center"/>
                    <w:rPr>
                      <w:sz w:val="22"/>
                      <w:szCs w:val="22"/>
                    </w:rPr>
                  </w:pPr>
                  <w:r>
                    <w:rPr>
                      <w:sz w:val="22"/>
                      <w:szCs w:val="22"/>
                    </w:rPr>
                    <w:t>72%</w:t>
                  </w:r>
                </w:p>
              </w:tc>
            </w:tr>
            <w:tr w:rsidR="00376667" w14:paraId="0B440182" w14:textId="77777777" w:rsidTr="003410D7">
              <w:tc>
                <w:tcPr>
                  <w:tcW w:w="1476" w:type="dxa"/>
                  <w:vMerge/>
                  <w:shd w:val="clear" w:color="auto" w:fill="EEECE1" w:themeFill="background2"/>
                </w:tcPr>
                <w:p w14:paraId="6A94D124" w14:textId="77777777" w:rsidR="00376667" w:rsidRDefault="00376667" w:rsidP="00376667">
                  <w:pPr>
                    <w:rPr>
                      <w:sz w:val="22"/>
                      <w:szCs w:val="22"/>
                    </w:rPr>
                  </w:pPr>
                </w:p>
              </w:tc>
              <w:tc>
                <w:tcPr>
                  <w:tcW w:w="1684" w:type="dxa"/>
                </w:tcPr>
                <w:p w14:paraId="6A283F06" w14:textId="17EF078F" w:rsidR="00376667" w:rsidRPr="00AA151B" w:rsidRDefault="00040C89" w:rsidP="00376667">
                  <w:pPr>
                    <w:rPr>
                      <w:sz w:val="22"/>
                      <w:szCs w:val="22"/>
                    </w:rPr>
                  </w:pPr>
                  <w:r w:rsidRPr="00AA151B">
                    <w:rPr>
                      <w:sz w:val="22"/>
                      <w:szCs w:val="22"/>
                    </w:rPr>
                    <w:t>National</w:t>
                  </w:r>
                  <w:r w:rsidR="00376667" w:rsidRPr="00AA151B">
                    <w:rPr>
                      <w:sz w:val="22"/>
                      <w:szCs w:val="22"/>
                    </w:rPr>
                    <w:t xml:space="preserve"> gap</w:t>
                  </w:r>
                </w:p>
              </w:tc>
              <w:tc>
                <w:tcPr>
                  <w:tcW w:w="1474" w:type="dxa"/>
                </w:tcPr>
                <w:p w14:paraId="2506A711" w14:textId="5D3C4C27" w:rsidR="00376667" w:rsidRPr="00AA151B" w:rsidRDefault="00373367" w:rsidP="00376667">
                  <w:pPr>
                    <w:jc w:val="center"/>
                    <w:rPr>
                      <w:sz w:val="22"/>
                      <w:szCs w:val="22"/>
                    </w:rPr>
                  </w:pPr>
                  <w:r>
                    <w:rPr>
                      <w:sz w:val="22"/>
                      <w:szCs w:val="22"/>
                    </w:rPr>
                    <w:t>-20%</w:t>
                  </w:r>
                </w:p>
              </w:tc>
            </w:tr>
            <w:tr w:rsidR="00376667" w14:paraId="5C30A994" w14:textId="77777777" w:rsidTr="003410D7">
              <w:tc>
                <w:tcPr>
                  <w:tcW w:w="1476" w:type="dxa"/>
                  <w:shd w:val="clear" w:color="auto" w:fill="EEECE1" w:themeFill="background2"/>
                </w:tcPr>
                <w:p w14:paraId="4AFA92E5" w14:textId="77777777" w:rsidR="00376667" w:rsidRDefault="00376667" w:rsidP="00376667">
                  <w:pPr>
                    <w:rPr>
                      <w:sz w:val="22"/>
                      <w:szCs w:val="22"/>
                    </w:rPr>
                  </w:pPr>
                </w:p>
              </w:tc>
              <w:tc>
                <w:tcPr>
                  <w:tcW w:w="1684" w:type="dxa"/>
                </w:tcPr>
                <w:p w14:paraId="09E23DA7" w14:textId="22E36C74" w:rsidR="00376667" w:rsidRPr="00AA151B" w:rsidRDefault="00376667" w:rsidP="00524C1E">
                  <w:pPr>
                    <w:rPr>
                      <w:sz w:val="22"/>
                      <w:szCs w:val="22"/>
                    </w:rPr>
                  </w:pPr>
                  <w:r w:rsidRPr="00AA151B">
                    <w:rPr>
                      <w:sz w:val="22"/>
                      <w:szCs w:val="22"/>
                    </w:rPr>
                    <w:t xml:space="preserve">Gap between school dis and </w:t>
                  </w:r>
                  <w:r w:rsidR="00524C1E" w:rsidRPr="00AA151B">
                    <w:rPr>
                      <w:sz w:val="22"/>
                      <w:szCs w:val="22"/>
                    </w:rPr>
                    <w:t>national</w:t>
                  </w:r>
                  <w:r w:rsidRPr="00AA151B">
                    <w:rPr>
                      <w:sz w:val="22"/>
                      <w:szCs w:val="22"/>
                    </w:rPr>
                    <w:t xml:space="preserve"> non</w:t>
                  </w:r>
                </w:p>
              </w:tc>
              <w:tc>
                <w:tcPr>
                  <w:tcW w:w="1474" w:type="dxa"/>
                </w:tcPr>
                <w:p w14:paraId="4763D6B5" w14:textId="0C4524AE" w:rsidR="00376667" w:rsidRPr="00AA151B" w:rsidRDefault="00373367" w:rsidP="00376667">
                  <w:pPr>
                    <w:jc w:val="center"/>
                    <w:rPr>
                      <w:sz w:val="22"/>
                      <w:szCs w:val="22"/>
                    </w:rPr>
                  </w:pPr>
                  <w:r>
                    <w:rPr>
                      <w:sz w:val="22"/>
                      <w:szCs w:val="22"/>
                    </w:rPr>
                    <w:t>-9%</w:t>
                  </w:r>
                </w:p>
              </w:tc>
            </w:tr>
          </w:tbl>
          <w:p w14:paraId="1F2E08A3" w14:textId="3970EE2E" w:rsidR="00376667" w:rsidRDefault="00376667">
            <w:pPr>
              <w:rPr>
                <w:lang w:eastAsia="en-US"/>
              </w:rPr>
            </w:pPr>
          </w:p>
          <w:p w14:paraId="3C6E2890" w14:textId="3F272D03" w:rsidR="007E68F4" w:rsidRPr="005F40DA" w:rsidRDefault="007E68F4" w:rsidP="000B1F26">
            <w:pPr>
              <w:spacing w:line="240" w:lineRule="auto"/>
              <w:rPr>
                <w:sz w:val="22"/>
                <w:lang w:eastAsia="en-US"/>
              </w:rPr>
            </w:pPr>
            <w:r w:rsidRPr="00AA151B">
              <w:rPr>
                <w:sz w:val="22"/>
                <w:lang w:eastAsia="en-US"/>
              </w:rPr>
              <w:t xml:space="preserve">Outcomes for disadvantaged pupils were </w:t>
            </w:r>
            <w:r w:rsidR="00AA151B" w:rsidRPr="00AA151B">
              <w:rPr>
                <w:sz w:val="22"/>
                <w:lang w:eastAsia="en-US"/>
              </w:rPr>
              <w:t xml:space="preserve">above their non disadvantaged </w:t>
            </w:r>
            <w:r w:rsidRPr="00AA151B">
              <w:rPr>
                <w:sz w:val="22"/>
                <w:lang w:eastAsia="en-US"/>
              </w:rPr>
              <w:t>peers</w:t>
            </w:r>
            <w:r w:rsidR="00185E31" w:rsidRPr="00AA151B">
              <w:rPr>
                <w:sz w:val="22"/>
                <w:lang w:eastAsia="en-US"/>
              </w:rPr>
              <w:t xml:space="preserve"> in school</w:t>
            </w:r>
            <w:r w:rsidRPr="00AA151B">
              <w:rPr>
                <w:sz w:val="22"/>
                <w:lang w:eastAsia="en-US"/>
              </w:rPr>
              <w:t xml:space="preserve">. </w:t>
            </w:r>
            <w:r w:rsidRPr="00663DAB">
              <w:rPr>
                <w:sz w:val="22"/>
                <w:lang w:eastAsia="en-US"/>
              </w:rPr>
              <w:t xml:space="preserve">When compared to disadvantaged children </w:t>
            </w:r>
            <w:r w:rsidR="001210AA" w:rsidRPr="00663DAB">
              <w:rPr>
                <w:sz w:val="22"/>
                <w:lang w:eastAsia="en-US"/>
              </w:rPr>
              <w:t>nationally</w:t>
            </w:r>
            <w:r w:rsidRPr="00663DAB">
              <w:rPr>
                <w:sz w:val="22"/>
                <w:lang w:eastAsia="en-US"/>
              </w:rPr>
              <w:t xml:space="preserve">, children achieved above those </w:t>
            </w:r>
            <w:r w:rsidR="001210AA" w:rsidRPr="005F40DA">
              <w:rPr>
                <w:sz w:val="22"/>
                <w:lang w:eastAsia="en-US"/>
              </w:rPr>
              <w:t>nationally.</w:t>
            </w:r>
          </w:p>
          <w:p w14:paraId="13D68059" w14:textId="0EF8AE88" w:rsidR="001210AA" w:rsidRDefault="001210AA" w:rsidP="000B1F26">
            <w:pPr>
              <w:spacing w:line="240" w:lineRule="auto"/>
              <w:rPr>
                <w:sz w:val="22"/>
                <w:lang w:eastAsia="en-US"/>
              </w:rPr>
            </w:pPr>
            <w:r w:rsidRPr="005F40DA">
              <w:rPr>
                <w:sz w:val="22"/>
                <w:lang w:eastAsia="en-US"/>
              </w:rPr>
              <w:t xml:space="preserve">Although the gap between disadvantaged pupils and national non-disadvantaged pupils is at </w:t>
            </w:r>
            <w:r w:rsidR="006E4E27" w:rsidRPr="005F40DA">
              <w:rPr>
                <w:sz w:val="22"/>
                <w:lang w:eastAsia="en-US"/>
              </w:rPr>
              <w:t xml:space="preserve">   </w:t>
            </w:r>
            <w:r w:rsidRPr="005F40DA">
              <w:rPr>
                <w:sz w:val="22"/>
                <w:lang w:eastAsia="en-US"/>
              </w:rPr>
              <w:t>-</w:t>
            </w:r>
            <w:r w:rsidR="00663DAB" w:rsidRPr="005F40DA">
              <w:rPr>
                <w:sz w:val="22"/>
                <w:lang w:eastAsia="en-US"/>
              </w:rPr>
              <w:t>9</w:t>
            </w:r>
            <w:r w:rsidRPr="005F40DA">
              <w:rPr>
                <w:sz w:val="22"/>
                <w:lang w:eastAsia="en-US"/>
              </w:rPr>
              <w:t>%, this is lower than the national gap of -</w:t>
            </w:r>
            <w:r w:rsidR="00663DAB" w:rsidRPr="005F40DA">
              <w:rPr>
                <w:sz w:val="22"/>
                <w:lang w:eastAsia="en-US"/>
              </w:rPr>
              <w:t>20</w:t>
            </w:r>
            <w:r w:rsidRPr="005F40DA">
              <w:rPr>
                <w:sz w:val="22"/>
                <w:lang w:eastAsia="en-US"/>
              </w:rPr>
              <w:t xml:space="preserve">% and has reduced by </w:t>
            </w:r>
            <w:r w:rsidR="005F40DA" w:rsidRPr="005F40DA">
              <w:rPr>
                <w:sz w:val="22"/>
                <w:lang w:eastAsia="en-US"/>
              </w:rPr>
              <w:t>14</w:t>
            </w:r>
            <w:r w:rsidRPr="005F40DA">
              <w:rPr>
                <w:sz w:val="22"/>
                <w:lang w:eastAsia="en-US"/>
              </w:rPr>
              <w:t>% from 2019 figures.</w:t>
            </w:r>
            <w:r w:rsidRPr="006E4E27">
              <w:rPr>
                <w:sz w:val="22"/>
                <w:lang w:eastAsia="en-US"/>
              </w:rPr>
              <w:t xml:space="preserve"> </w:t>
            </w:r>
          </w:p>
          <w:p w14:paraId="37DA5304" w14:textId="77777777" w:rsidR="00EA248E" w:rsidRDefault="00EA248E" w:rsidP="000B1F26">
            <w:pPr>
              <w:spacing w:line="240" w:lineRule="auto"/>
              <w:rPr>
                <w:sz w:val="22"/>
                <w:lang w:eastAsia="en-US"/>
              </w:rPr>
            </w:pPr>
            <w:r>
              <w:rPr>
                <w:sz w:val="22"/>
                <w:lang w:eastAsia="en-US"/>
              </w:rPr>
              <w:t xml:space="preserve">In Nursery, when baselined in in communication and language </w:t>
            </w:r>
            <w:r w:rsidRPr="00EA248E">
              <w:rPr>
                <w:sz w:val="22"/>
                <w:lang w:eastAsia="en-US"/>
              </w:rPr>
              <w:t xml:space="preserve">36 % </w:t>
            </w:r>
            <w:r>
              <w:rPr>
                <w:sz w:val="22"/>
                <w:lang w:eastAsia="en-US"/>
              </w:rPr>
              <w:t xml:space="preserve">met ARE. By the end of the year this has </w:t>
            </w:r>
            <w:r w:rsidRPr="00EA248E">
              <w:rPr>
                <w:sz w:val="22"/>
                <w:lang w:eastAsia="en-US"/>
              </w:rPr>
              <w:t>increased to 67%</w:t>
            </w:r>
            <w:r>
              <w:rPr>
                <w:sz w:val="22"/>
                <w:lang w:eastAsia="en-US"/>
              </w:rPr>
              <w:t xml:space="preserve">. </w:t>
            </w:r>
          </w:p>
          <w:p w14:paraId="297622EE" w14:textId="40E922B0" w:rsidR="00EA248E" w:rsidRDefault="00EA248E" w:rsidP="000B1F26">
            <w:pPr>
              <w:spacing w:line="240" w:lineRule="auto"/>
              <w:rPr>
                <w:sz w:val="22"/>
                <w:lang w:eastAsia="en-US"/>
              </w:rPr>
            </w:pPr>
            <w:r>
              <w:rPr>
                <w:sz w:val="22"/>
                <w:lang w:eastAsia="en-US"/>
              </w:rPr>
              <w:t>In Reception, when baselined in C&amp;</w:t>
            </w:r>
            <w:proofErr w:type="gramStart"/>
            <w:r>
              <w:rPr>
                <w:sz w:val="22"/>
                <w:lang w:eastAsia="en-US"/>
              </w:rPr>
              <w:t xml:space="preserve">L, </w:t>
            </w:r>
            <w:r w:rsidRPr="00EA248E">
              <w:rPr>
                <w:sz w:val="22"/>
                <w:lang w:eastAsia="en-US"/>
              </w:rPr>
              <w:t xml:space="preserve"> </w:t>
            </w:r>
            <w:r>
              <w:rPr>
                <w:sz w:val="22"/>
                <w:lang w:eastAsia="en-US"/>
              </w:rPr>
              <w:t>one</w:t>
            </w:r>
            <w:proofErr w:type="gramEnd"/>
            <w:r>
              <w:rPr>
                <w:sz w:val="22"/>
                <w:lang w:eastAsia="en-US"/>
              </w:rPr>
              <w:t xml:space="preserve"> class</w:t>
            </w:r>
            <w:r w:rsidR="009B1DA4">
              <w:rPr>
                <w:sz w:val="22"/>
                <w:lang w:eastAsia="en-US"/>
              </w:rPr>
              <w:t xml:space="preserve"> had a baseline figure of </w:t>
            </w:r>
            <w:r w:rsidRPr="00EA248E">
              <w:rPr>
                <w:sz w:val="22"/>
                <w:lang w:eastAsia="en-US"/>
              </w:rPr>
              <w:t xml:space="preserve">54 % </w:t>
            </w:r>
            <w:r w:rsidR="009B1DA4">
              <w:rPr>
                <w:sz w:val="22"/>
                <w:lang w:eastAsia="en-US"/>
              </w:rPr>
              <w:t xml:space="preserve">which increased to </w:t>
            </w:r>
            <w:r w:rsidRPr="00EA248E">
              <w:rPr>
                <w:sz w:val="22"/>
                <w:lang w:eastAsia="en-US"/>
              </w:rPr>
              <w:t xml:space="preserve">79% </w:t>
            </w:r>
            <w:r w:rsidR="009B1DA4">
              <w:rPr>
                <w:sz w:val="22"/>
                <w:lang w:eastAsia="en-US"/>
              </w:rPr>
              <w:t xml:space="preserve">and the other class increased from 59% to 77% </w:t>
            </w:r>
            <w:r w:rsidRPr="00EA248E">
              <w:rPr>
                <w:sz w:val="22"/>
                <w:lang w:eastAsia="en-US"/>
              </w:rPr>
              <w:t>children working at the ‘expected’ level for their age in communication and language.</w:t>
            </w:r>
          </w:p>
          <w:tbl>
            <w:tblPr>
              <w:tblStyle w:val="TableGrid"/>
              <w:tblW w:w="0" w:type="auto"/>
              <w:tblLook w:val="04A0" w:firstRow="1" w:lastRow="0" w:firstColumn="1" w:lastColumn="0" w:noHBand="0" w:noVBand="1"/>
            </w:tblPr>
            <w:tblGrid>
              <w:gridCol w:w="2249"/>
              <w:gridCol w:w="1532"/>
              <w:gridCol w:w="1612"/>
              <w:gridCol w:w="1511"/>
              <w:gridCol w:w="1213"/>
              <w:gridCol w:w="1150"/>
            </w:tblGrid>
            <w:tr w:rsidR="00AA151B" w14:paraId="6AE93371" w14:textId="507675BE" w:rsidTr="00AA151B">
              <w:trPr>
                <w:trHeight w:val="516"/>
              </w:trPr>
              <w:tc>
                <w:tcPr>
                  <w:tcW w:w="2249" w:type="dxa"/>
                  <w:shd w:val="clear" w:color="auto" w:fill="EEECE1" w:themeFill="background2"/>
                </w:tcPr>
                <w:p w14:paraId="18CDB1B0" w14:textId="77777777" w:rsidR="00AA151B" w:rsidRDefault="00AA151B" w:rsidP="001210AA">
                  <w:pPr>
                    <w:jc w:val="center"/>
                  </w:pPr>
                  <w:r>
                    <w:t>Group</w:t>
                  </w:r>
                </w:p>
              </w:tc>
              <w:tc>
                <w:tcPr>
                  <w:tcW w:w="1532" w:type="dxa"/>
                  <w:shd w:val="clear" w:color="auto" w:fill="EEECE1" w:themeFill="background2"/>
                </w:tcPr>
                <w:p w14:paraId="6656D103" w14:textId="77777777" w:rsidR="00AA151B" w:rsidRDefault="00AA151B" w:rsidP="001210AA">
                  <w:pPr>
                    <w:jc w:val="center"/>
                  </w:pPr>
                  <w:r>
                    <w:t>2019 GLD</w:t>
                  </w:r>
                </w:p>
              </w:tc>
              <w:tc>
                <w:tcPr>
                  <w:tcW w:w="1612" w:type="dxa"/>
                  <w:shd w:val="clear" w:color="auto" w:fill="EEECE1" w:themeFill="background2"/>
                </w:tcPr>
                <w:p w14:paraId="2B9D5FB2" w14:textId="77777777" w:rsidR="00AA151B" w:rsidRDefault="00AA151B" w:rsidP="001210AA">
                  <w:pPr>
                    <w:jc w:val="center"/>
                  </w:pPr>
                  <w:r>
                    <w:t>2020**</w:t>
                  </w:r>
                </w:p>
              </w:tc>
              <w:tc>
                <w:tcPr>
                  <w:tcW w:w="1511" w:type="dxa"/>
                  <w:shd w:val="clear" w:color="auto" w:fill="EEECE1" w:themeFill="background2"/>
                </w:tcPr>
                <w:p w14:paraId="4F6CEFF4" w14:textId="77777777" w:rsidR="00AA151B" w:rsidRDefault="00AA151B" w:rsidP="001210AA">
                  <w:pPr>
                    <w:jc w:val="center"/>
                  </w:pPr>
                  <w:r>
                    <w:t>2021**</w:t>
                  </w:r>
                </w:p>
              </w:tc>
              <w:tc>
                <w:tcPr>
                  <w:tcW w:w="1213" w:type="dxa"/>
                  <w:shd w:val="clear" w:color="auto" w:fill="EEECE1" w:themeFill="background2"/>
                </w:tcPr>
                <w:p w14:paraId="213E37A3" w14:textId="77777777" w:rsidR="00AA151B" w:rsidRDefault="00AA151B" w:rsidP="001210AA">
                  <w:pPr>
                    <w:jc w:val="center"/>
                  </w:pPr>
                  <w:r>
                    <w:t>2022</w:t>
                  </w:r>
                </w:p>
              </w:tc>
              <w:tc>
                <w:tcPr>
                  <w:tcW w:w="1150" w:type="dxa"/>
                  <w:shd w:val="clear" w:color="auto" w:fill="EEECE1" w:themeFill="background2"/>
                </w:tcPr>
                <w:p w14:paraId="6B8FEB2A" w14:textId="12794BE9" w:rsidR="00AA151B" w:rsidRDefault="00AA151B" w:rsidP="001210AA">
                  <w:pPr>
                    <w:jc w:val="center"/>
                  </w:pPr>
                  <w:r>
                    <w:t>2023</w:t>
                  </w:r>
                </w:p>
              </w:tc>
            </w:tr>
            <w:tr w:rsidR="00AA151B" w:rsidRPr="00380EEE" w14:paraId="19E4D620" w14:textId="0B3D8EBD" w:rsidTr="00AA151B">
              <w:trPr>
                <w:trHeight w:val="725"/>
              </w:trPr>
              <w:tc>
                <w:tcPr>
                  <w:tcW w:w="2249" w:type="dxa"/>
                </w:tcPr>
                <w:p w14:paraId="0F675DFB" w14:textId="77777777" w:rsidR="00AA151B" w:rsidRPr="00AA151B" w:rsidRDefault="00AA151B" w:rsidP="001210AA">
                  <w:r w:rsidRPr="00AA151B">
                    <w:t>GLD overall</w:t>
                  </w:r>
                </w:p>
              </w:tc>
              <w:tc>
                <w:tcPr>
                  <w:tcW w:w="1532" w:type="dxa"/>
                </w:tcPr>
                <w:p w14:paraId="615E54DC" w14:textId="77777777" w:rsidR="00AA151B" w:rsidRPr="00AA151B" w:rsidRDefault="00AA151B" w:rsidP="001210AA">
                  <w:r w:rsidRPr="00AA151B">
                    <w:t>66%</w:t>
                  </w:r>
                </w:p>
              </w:tc>
              <w:tc>
                <w:tcPr>
                  <w:tcW w:w="1612" w:type="dxa"/>
                </w:tcPr>
                <w:p w14:paraId="7AEA7587" w14:textId="77777777" w:rsidR="00AA151B" w:rsidRPr="00AA151B" w:rsidRDefault="00AA151B" w:rsidP="001210AA">
                  <w:r w:rsidRPr="00AA151B">
                    <w:t>69%</w:t>
                  </w:r>
                </w:p>
              </w:tc>
              <w:tc>
                <w:tcPr>
                  <w:tcW w:w="1511" w:type="dxa"/>
                </w:tcPr>
                <w:p w14:paraId="0FABB4AE" w14:textId="77777777" w:rsidR="00AA151B" w:rsidRPr="00AA151B" w:rsidRDefault="00AA151B" w:rsidP="001210AA">
                  <w:r w:rsidRPr="00AA151B">
                    <w:t>54%</w:t>
                  </w:r>
                </w:p>
              </w:tc>
              <w:tc>
                <w:tcPr>
                  <w:tcW w:w="1213" w:type="dxa"/>
                </w:tcPr>
                <w:p w14:paraId="493F3BC5" w14:textId="77777777" w:rsidR="00AA151B" w:rsidRPr="00AA151B" w:rsidRDefault="00AA151B" w:rsidP="001210AA">
                  <w:r w:rsidRPr="00AA151B">
                    <w:t>55%</w:t>
                  </w:r>
                </w:p>
              </w:tc>
              <w:tc>
                <w:tcPr>
                  <w:tcW w:w="1150" w:type="dxa"/>
                </w:tcPr>
                <w:p w14:paraId="5399B277" w14:textId="73DDA801" w:rsidR="00AA151B" w:rsidRPr="00AA151B" w:rsidRDefault="00AA151B" w:rsidP="001210AA">
                  <w:r w:rsidRPr="00AA151B">
                    <w:t>59%</w:t>
                  </w:r>
                </w:p>
              </w:tc>
            </w:tr>
            <w:tr w:rsidR="00AA151B" w:rsidRPr="00380EEE" w14:paraId="38FCA056" w14:textId="4A6055D9" w:rsidTr="00AA151B">
              <w:trPr>
                <w:trHeight w:val="605"/>
              </w:trPr>
              <w:tc>
                <w:tcPr>
                  <w:tcW w:w="2249" w:type="dxa"/>
                </w:tcPr>
                <w:p w14:paraId="0394A503" w14:textId="77777777" w:rsidR="00AA151B" w:rsidRPr="00AA151B" w:rsidRDefault="00AA151B" w:rsidP="001210AA">
                  <w:r w:rsidRPr="00AA151B">
                    <w:t>Pupil Premium</w:t>
                  </w:r>
                </w:p>
              </w:tc>
              <w:tc>
                <w:tcPr>
                  <w:tcW w:w="1532" w:type="dxa"/>
                </w:tcPr>
                <w:p w14:paraId="30AB410C" w14:textId="77777777" w:rsidR="00AA151B" w:rsidRPr="00AA151B" w:rsidRDefault="00AA151B" w:rsidP="001210AA">
                  <w:r w:rsidRPr="00AA151B">
                    <w:t>52%</w:t>
                  </w:r>
                </w:p>
              </w:tc>
              <w:tc>
                <w:tcPr>
                  <w:tcW w:w="1612" w:type="dxa"/>
                </w:tcPr>
                <w:p w14:paraId="34EB3C15" w14:textId="77777777" w:rsidR="00AA151B" w:rsidRPr="00AA151B" w:rsidRDefault="00AA151B" w:rsidP="001210AA">
                  <w:r w:rsidRPr="00AA151B">
                    <w:t>64%</w:t>
                  </w:r>
                </w:p>
              </w:tc>
              <w:tc>
                <w:tcPr>
                  <w:tcW w:w="1511" w:type="dxa"/>
                </w:tcPr>
                <w:p w14:paraId="3F6CB97C" w14:textId="77777777" w:rsidR="00AA151B" w:rsidRPr="00AA151B" w:rsidRDefault="00AA151B" w:rsidP="001210AA">
                  <w:r w:rsidRPr="00AA151B">
                    <w:t>53%</w:t>
                  </w:r>
                </w:p>
              </w:tc>
              <w:tc>
                <w:tcPr>
                  <w:tcW w:w="1213" w:type="dxa"/>
                </w:tcPr>
                <w:p w14:paraId="4914AB4E" w14:textId="77777777" w:rsidR="00AA151B" w:rsidRPr="00AA151B" w:rsidRDefault="00AA151B" w:rsidP="001210AA">
                  <w:r w:rsidRPr="00AA151B">
                    <w:t>53%</w:t>
                  </w:r>
                </w:p>
              </w:tc>
              <w:tc>
                <w:tcPr>
                  <w:tcW w:w="1150" w:type="dxa"/>
                </w:tcPr>
                <w:p w14:paraId="6CCA3EC5" w14:textId="13B0BA86" w:rsidR="00AA151B" w:rsidRPr="00AA151B" w:rsidRDefault="00AA151B" w:rsidP="001210AA">
                  <w:r w:rsidRPr="00AA151B">
                    <w:t>63%</w:t>
                  </w:r>
                </w:p>
              </w:tc>
            </w:tr>
            <w:tr w:rsidR="00AA151B" w:rsidRPr="00380EEE" w14:paraId="1CE75E92" w14:textId="25D6FCB6" w:rsidTr="00AA151B">
              <w:trPr>
                <w:trHeight w:val="710"/>
              </w:trPr>
              <w:tc>
                <w:tcPr>
                  <w:tcW w:w="2249" w:type="dxa"/>
                </w:tcPr>
                <w:p w14:paraId="4E9FC448" w14:textId="77777777" w:rsidR="00AA151B" w:rsidRPr="00AA151B" w:rsidRDefault="00AA151B" w:rsidP="001210AA">
                  <w:proofErr w:type="gramStart"/>
                  <w:r w:rsidRPr="00AA151B">
                    <w:t>Non PP</w:t>
                  </w:r>
                  <w:proofErr w:type="gramEnd"/>
                </w:p>
              </w:tc>
              <w:tc>
                <w:tcPr>
                  <w:tcW w:w="1532" w:type="dxa"/>
                </w:tcPr>
                <w:p w14:paraId="0AC48B6B" w14:textId="77777777" w:rsidR="00AA151B" w:rsidRPr="00AA151B" w:rsidRDefault="00AA151B" w:rsidP="001210AA">
                  <w:r w:rsidRPr="00AA151B">
                    <w:t>78%</w:t>
                  </w:r>
                </w:p>
              </w:tc>
              <w:tc>
                <w:tcPr>
                  <w:tcW w:w="1612" w:type="dxa"/>
                </w:tcPr>
                <w:p w14:paraId="31253C2C" w14:textId="77777777" w:rsidR="00AA151B" w:rsidRPr="00AA151B" w:rsidRDefault="00AA151B" w:rsidP="001210AA">
                  <w:r w:rsidRPr="00AA151B">
                    <w:t>71%</w:t>
                  </w:r>
                </w:p>
              </w:tc>
              <w:tc>
                <w:tcPr>
                  <w:tcW w:w="1511" w:type="dxa"/>
                </w:tcPr>
                <w:p w14:paraId="7C823594" w14:textId="77777777" w:rsidR="00AA151B" w:rsidRPr="00AA151B" w:rsidRDefault="00AA151B" w:rsidP="001210AA">
                  <w:r w:rsidRPr="00AA151B">
                    <w:t>55%</w:t>
                  </w:r>
                </w:p>
              </w:tc>
              <w:tc>
                <w:tcPr>
                  <w:tcW w:w="1213" w:type="dxa"/>
                </w:tcPr>
                <w:p w14:paraId="2A4E678D" w14:textId="77777777" w:rsidR="00AA151B" w:rsidRPr="00AA151B" w:rsidRDefault="00AA151B" w:rsidP="001210AA">
                  <w:r w:rsidRPr="00AA151B">
                    <w:t>56%</w:t>
                  </w:r>
                </w:p>
              </w:tc>
              <w:tc>
                <w:tcPr>
                  <w:tcW w:w="1150" w:type="dxa"/>
                </w:tcPr>
                <w:p w14:paraId="43A99062" w14:textId="551BCDF1" w:rsidR="00AA151B" w:rsidRPr="00AA151B" w:rsidRDefault="00AA151B" w:rsidP="001210AA">
                  <w:r w:rsidRPr="00AA151B">
                    <w:t>56%</w:t>
                  </w:r>
                </w:p>
              </w:tc>
            </w:tr>
            <w:tr w:rsidR="00AA151B" w:rsidRPr="00380EEE" w14:paraId="61EE3FB5" w14:textId="5B14D744" w:rsidTr="00AA151B">
              <w:trPr>
                <w:trHeight w:val="539"/>
              </w:trPr>
              <w:tc>
                <w:tcPr>
                  <w:tcW w:w="2249" w:type="dxa"/>
                </w:tcPr>
                <w:p w14:paraId="7323D26A" w14:textId="77777777" w:rsidR="00AA151B" w:rsidRPr="00AA151B" w:rsidRDefault="00AA151B" w:rsidP="001210AA">
                  <w:pPr>
                    <w:rPr>
                      <w:color w:val="FF0000"/>
                    </w:rPr>
                  </w:pPr>
                  <w:r w:rsidRPr="00AA151B">
                    <w:rPr>
                      <w:color w:val="FF0000"/>
                    </w:rPr>
                    <w:t>In School Gap</w:t>
                  </w:r>
                </w:p>
              </w:tc>
              <w:tc>
                <w:tcPr>
                  <w:tcW w:w="1532" w:type="dxa"/>
                </w:tcPr>
                <w:p w14:paraId="36DA4091" w14:textId="77777777" w:rsidR="00AA151B" w:rsidRPr="00AA151B" w:rsidRDefault="00AA151B" w:rsidP="001210AA">
                  <w:pPr>
                    <w:rPr>
                      <w:color w:val="FF0000"/>
                    </w:rPr>
                  </w:pPr>
                  <w:r w:rsidRPr="00AA151B">
                    <w:rPr>
                      <w:color w:val="FF0000"/>
                    </w:rPr>
                    <w:t>-26%</w:t>
                  </w:r>
                </w:p>
              </w:tc>
              <w:tc>
                <w:tcPr>
                  <w:tcW w:w="1612" w:type="dxa"/>
                </w:tcPr>
                <w:p w14:paraId="6DEBC7C6" w14:textId="77777777" w:rsidR="00AA151B" w:rsidRPr="00AA151B" w:rsidRDefault="00AA151B" w:rsidP="001210AA">
                  <w:pPr>
                    <w:rPr>
                      <w:color w:val="FF0000"/>
                    </w:rPr>
                  </w:pPr>
                  <w:r w:rsidRPr="00AA151B">
                    <w:rPr>
                      <w:color w:val="FF0000"/>
                    </w:rPr>
                    <w:t>-5%</w:t>
                  </w:r>
                </w:p>
              </w:tc>
              <w:tc>
                <w:tcPr>
                  <w:tcW w:w="1511" w:type="dxa"/>
                </w:tcPr>
                <w:p w14:paraId="095BF39D" w14:textId="77777777" w:rsidR="00AA151B" w:rsidRPr="00AA151B" w:rsidRDefault="00AA151B" w:rsidP="001210AA">
                  <w:pPr>
                    <w:rPr>
                      <w:color w:val="FF0000"/>
                    </w:rPr>
                  </w:pPr>
                  <w:r w:rsidRPr="00AA151B">
                    <w:rPr>
                      <w:color w:val="FF0000"/>
                    </w:rPr>
                    <w:t>-2%</w:t>
                  </w:r>
                </w:p>
              </w:tc>
              <w:tc>
                <w:tcPr>
                  <w:tcW w:w="1213" w:type="dxa"/>
                </w:tcPr>
                <w:p w14:paraId="279D8B1B" w14:textId="77777777" w:rsidR="00AA151B" w:rsidRPr="00AA151B" w:rsidRDefault="00AA151B" w:rsidP="001210AA">
                  <w:pPr>
                    <w:rPr>
                      <w:color w:val="FF0000"/>
                    </w:rPr>
                  </w:pPr>
                  <w:r w:rsidRPr="00AA151B">
                    <w:rPr>
                      <w:color w:val="FF0000"/>
                    </w:rPr>
                    <w:t>-3%</w:t>
                  </w:r>
                </w:p>
              </w:tc>
              <w:tc>
                <w:tcPr>
                  <w:tcW w:w="1150" w:type="dxa"/>
                </w:tcPr>
                <w:p w14:paraId="49933979" w14:textId="572476D8" w:rsidR="00AA151B" w:rsidRPr="00AA151B" w:rsidRDefault="00AA151B" w:rsidP="001210AA">
                  <w:pPr>
                    <w:rPr>
                      <w:color w:val="FF0000"/>
                    </w:rPr>
                  </w:pPr>
                  <w:r w:rsidRPr="00AA151B">
                    <w:rPr>
                      <w:color w:val="FF0000"/>
                    </w:rPr>
                    <w:t>+7%</w:t>
                  </w:r>
                </w:p>
              </w:tc>
            </w:tr>
            <w:tr w:rsidR="00AA151B" w:rsidRPr="00380EEE" w14:paraId="2DE826C9" w14:textId="3010B4C5" w:rsidTr="00AA151B">
              <w:trPr>
                <w:trHeight w:val="505"/>
              </w:trPr>
              <w:tc>
                <w:tcPr>
                  <w:tcW w:w="2249" w:type="dxa"/>
                </w:tcPr>
                <w:p w14:paraId="0C0EE5BD" w14:textId="77777777" w:rsidR="00AA151B" w:rsidRPr="00AA151B" w:rsidRDefault="00AA151B" w:rsidP="001210AA">
                  <w:pPr>
                    <w:rPr>
                      <w:color w:val="FF0000"/>
                    </w:rPr>
                  </w:pPr>
                  <w:r w:rsidRPr="00AA151B">
                    <w:rPr>
                      <w:color w:val="FF0000"/>
                    </w:rPr>
                    <w:t>National Gap</w:t>
                  </w:r>
                </w:p>
              </w:tc>
              <w:tc>
                <w:tcPr>
                  <w:tcW w:w="1532" w:type="dxa"/>
                </w:tcPr>
                <w:p w14:paraId="7929B04E" w14:textId="77777777" w:rsidR="00AA151B" w:rsidRPr="00AA151B" w:rsidRDefault="00AA151B" w:rsidP="001210AA">
                  <w:pPr>
                    <w:rPr>
                      <w:color w:val="FF0000"/>
                    </w:rPr>
                  </w:pPr>
                  <w:r w:rsidRPr="00AA151B">
                    <w:rPr>
                      <w:color w:val="FF0000"/>
                    </w:rPr>
                    <w:t>-23%</w:t>
                  </w:r>
                </w:p>
              </w:tc>
              <w:tc>
                <w:tcPr>
                  <w:tcW w:w="1612" w:type="dxa"/>
                </w:tcPr>
                <w:p w14:paraId="4F5DA5EF" w14:textId="77777777" w:rsidR="00AA151B" w:rsidRPr="00AA151B" w:rsidRDefault="00AA151B" w:rsidP="001210AA">
                  <w:pPr>
                    <w:rPr>
                      <w:color w:val="FF0000"/>
                    </w:rPr>
                  </w:pPr>
                  <w:r w:rsidRPr="00AA151B">
                    <w:rPr>
                      <w:color w:val="FF0000"/>
                    </w:rPr>
                    <w:t>-11%</w:t>
                  </w:r>
                </w:p>
              </w:tc>
              <w:tc>
                <w:tcPr>
                  <w:tcW w:w="1511" w:type="dxa"/>
                </w:tcPr>
                <w:p w14:paraId="56B39691" w14:textId="77777777" w:rsidR="00AA151B" w:rsidRPr="00AA151B" w:rsidRDefault="00AA151B" w:rsidP="001210AA">
                  <w:pPr>
                    <w:rPr>
                      <w:color w:val="FF0000"/>
                    </w:rPr>
                  </w:pPr>
                  <w:r w:rsidRPr="00AA151B">
                    <w:rPr>
                      <w:color w:val="FF0000"/>
                    </w:rPr>
                    <w:t>-22%</w:t>
                  </w:r>
                </w:p>
              </w:tc>
              <w:tc>
                <w:tcPr>
                  <w:tcW w:w="1213" w:type="dxa"/>
                </w:tcPr>
                <w:p w14:paraId="42A42339" w14:textId="77777777" w:rsidR="00AA151B" w:rsidRPr="00AA151B" w:rsidRDefault="00AA151B" w:rsidP="001210AA">
                  <w:pPr>
                    <w:rPr>
                      <w:color w:val="FF0000"/>
                    </w:rPr>
                  </w:pPr>
                  <w:r w:rsidRPr="00AA151B">
                    <w:rPr>
                      <w:color w:val="FF0000"/>
                    </w:rPr>
                    <w:t>-15%</w:t>
                  </w:r>
                </w:p>
              </w:tc>
              <w:tc>
                <w:tcPr>
                  <w:tcW w:w="1150" w:type="dxa"/>
                </w:tcPr>
                <w:p w14:paraId="0BF3ACEE" w14:textId="671487D7" w:rsidR="00AA151B" w:rsidRPr="00AA151B" w:rsidRDefault="005F40DA" w:rsidP="001210AA">
                  <w:pPr>
                    <w:rPr>
                      <w:color w:val="FF0000"/>
                    </w:rPr>
                  </w:pPr>
                  <w:r>
                    <w:rPr>
                      <w:color w:val="FF0000"/>
                    </w:rPr>
                    <w:t>-9%</w:t>
                  </w:r>
                </w:p>
              </w:tc>
            </w:tr>
          </w:tbl>
          <w:p w14:paraId="4533B89A" w14:textId="77777777" w:rsidR="001210AA" w:rsidRPr="00AA151B" w:rsidRDefault="001210AA" w:rsidP="001210AA">
            <w:pPr>
              <w:rPr>
                <w:sz w:val="22"/>
                <w:szCs w:val="22"/>
              </w:rPr>
            </w:pPr>
            <w:r w:rsidRPr="00AA151B">
              <w:rPr>
                <w:sz w:val="22"/>
                <w:szCs w:val="22"/>
              </w:rPr>
              <w:lastRenderedPageBreak/>
              <w:t>**pandemic – results compared to 2019 national figures.</w:t>
            </w:r>
          </w:p>
          <w:p w14:paraId="7FED6695" w14:textId="076D363F" w:rsidR="001D629E" w:rsidRDefault="001D629E" w:rsidP="000B1F26">
            <w:pPr>
              <w:suppressAutoHyphens w:val="0"/>
              <w:autoSpaceDN/>
              <w:spacing w:after="160" w:line="240" w:lineRule="auto"/>
              <w:rPr>
                <w:sz w:val="22"/>
                <w:lang w:eastAsia="en-US"/>
              </w:rPr>
            </w:pPr>
            <w:r w:rsidRPr="00AA151B">
              <w:rPr>
                <w:sz w:val="22"/>
                <w:lang w:eastAsia="en-US"/>
              </w:rPr>
              <w:t>Children received interventions for communication and language (Early Talk Boost and Big Book of Ideas.</w:t>
            </w:r>
            <w:r w:rsidRPr="006E4E27">
              <w:rPr>
                <w:sz w:val="22"/>
                <w:lang w:eastAsia="en-US"/>
              </w:rPr>
              <w:t xml:space="preserve"> </w:t>
            </w:r>
          </w:p>
          <w:p w14:paraId="03C6C19E" w14:textId="1A0DE856" w:rsidR="00FC211A" w:rsidRDefault="00FC211A" w:rsidP="000B1F26">
            <w:pPr>
              <w:suppressAutoHyphens w:val="0"/>
              <w:autoSpaceDN/>
              <w:spacing w:after="160" w:line="240" w:lineRule="auto"/>
              <w:rPr>
                <w:sz w:val="22"/>
                <w:lang w:eastAsia="en-US"/>
              </w:rPr>
            </w:pPr>
          </w:p>
          <w:p w14:paraId="2B27B132" w14:textId="77777777" w:rsidR="00FC211A" w:rsidRPr="00FC211A" w:rsidRDefault="00FC211A" w:rsidP="000B1F26">
            <w:pPr>
              <w:spacing w:line="240" w:lineRule="auto"/>
              <w:rPr>
                <w:rFonts w:cs="Arial"/>
                <w:sz w:val="22"/>
                <w:szCs w:val="22"/>
              </w:rPr>
            </w:pPr>
            <w:r w:rsidRPr="00FC211A">
              <w:rPr>
                <w:rFonts w:cs="Arial"/>
                <w:b/>
                <w:sz w:val="22"/>
                <w:szCs w:val="22"/>
              </w:rPr>
              <w:t>Impact: Early Talk Boost Intervention</w:t>
            </w:r>
            <w:r w:rsidRPr="00FC211A">
              <w:rPr>
                <w:rFonts w:cs="Arial"/>
                <w:sz w:val="22"/>
                <w:szCs w:val="22"/>
              </w:rPr>
              <w:t xml:space="preserve"> (</w:t>
            </w:r>
            <w:proofErr w:type="gramStart"/>
            <w:r w:rsidRPr="00FC211A">
              <w:rPr>
                <w:rFonts w:cs="Arial"/>
                <w:sz w:val="22"/>
                <w:szCs w:val="22"/>
              </w:rPr>
              <w:t>9 week</w:t>
            </w:r>
            <w:proofErr w:type="gramEnd"/>
            <w:r w:rsidRPr="00FC211A">
              <w:rPr>
                <w:rFonts w:cs="Arial"/>
                <w:sz w:val="22"/>
                <w:szCs w:val="22"/>
              </w:rPr>
              <w:t xml:space="preserve"> intervention)</w:t>
            </w:r>
          </w:p>
          <w:p w14:paraId="470E6022" w14:textId="77777777" w:rsidR="00A818C5" w:rsidRDefault="00FC211A" w:rsidP="000B1F26">
            <w:pPr>
              <w:spacing w:line="240" w:lineRule="auto"/>
              <w:rPr>
                <w:rFonts w:cs="Arial"/>
                <w:sz w:val="22"/>
                <w:szCs w:val="22"/>
              </w:rPr>
            </w:pPr>
            <w:r w:rsidRPr="00FC211A">
              <w:rPr>
                <w:rFonts w:cs="Arial"/>
                <w:sz w:val="22"/>
                <w:szCs w:val="22"/>
              </w:rPr>
              <w:t>Nursery</w:t>
            </w:r>
            <w:r w:rsidR="00A818C5">
              <w:rPr>
                <w:rFonts w:cs="Arial"/>
                <w:sz w:val="22"/>
                <w:szCs w:val="22"/>
              </w:rPr>
              <w:t xml:space="preserve">: </w:t>
            </w:r>
          </w:p>
          <w:p w14:paraId="033DD6DE" w14:textId="0251A364" w:rsidR="00EA248E" w:rsidRDefault="009B1DA4" w:rsidP="000B1F26">
            <w:pPr>
              <w:spacing w:line="240" w:lineRule="auto"/>
              <w:rPr>
                <w:rFonts w:cs="Arial"/>
                <w:sz w:val="22"/>
                <w:szCs w:val="22"/>
              </w:rPr>
            </w:pPr>
            <w:r w:rsidRPr="009B1DA4">
              <w:rPr>
                <w:rFonts w:cs="Arial"/>
                <w:sz w:val="22"/>
                <w:szCs w:val="22"/>
              </w:rPr>
              <w:t>Within the time frame of 8 weeks (length of the ETB intervention) all pupils have made accelerated progress and 9 of the 12 pupils have made 12 months or more progress in communication and language</w:t>
            </w:r>
            <w:r>
              <w:rPr>
                <w:rFonts w:cs="Arial"/>
                <w:sz w:val="22"/>
                <w:szCs w:val="22"/>
              </w:rPr>
              <w:t>.</w:t>
            </w:r>
          </w:p>
          <w:p w14:paraId="64218546" w14:textId="77777777" w:rsidR="009B1DA4" w:rsidRPr="009B1DA4" w:rsidRDefault="009B1DA4" w:rsidP="000B1F26">
            <w:pPr>
              <w:spacing w:line="240" w:lineRule="auto"/>
              <w:rPr>
                <w:rFonts w:cs="Arial"/>
                <w:b/>
                <w:sz w:val="22"/>
                <w:szCs w:val="22"/>
              </w:rPr>
            </w:pPr>
            <w:r w:rsidRPr="009B1DA4">
              <w:rPr>
                <w:rFonts w:cs="Arial"/>
                <w:b/>
                <w:sz w:val="22"/>
                <w:szCs w:val="22"/>
              </w:rPr>
              <w:t xml:space="preserve">Big book of ideas interventions </w:t>
            </w:r>
          </w:p>
          <w:p w14:paraId="024D6C67" w14:textId="36AB4923" w:rsidR="00A818C5" w:rsidRPr="009B1DA4" w:rsidRDefault="00FC211A" w:rsidP="000B1F26">
            <w:pPr>
              <w:spacing w:line="240" w:lineRule="auto"/>
              <w:rPr>
                <w:rFonts w:cs="Arial"/>
                <w:sz w:val="22"/>
                <w:szCs w:val="22"/>
              </w:rPr>
            </w:pPr>
            <w:r w:rsidRPr="009B1DA4">
              <w:rPr>
                <w:rFonts w:cs="Arial"/>
                <w:sz w:val="22"/>
                <w:szCs w:val="22"/>
              </w:rPr>
              <w:t>Reception</w:t>
            </w:r>
            <w:r w:rsidR="00A818C5" w:rsidRPr="009B1DA4">
              <w:rPr>
                <w:rFonts w:cs="Arial"/>
                <w:sz w:val="22"/>
                <w:szCs w:val="22"/>
              </w:rPr>
              <w:t xml:space="preserve">: </w:t>
            </w:r>
          </w:p>
          <w:p w14:paraId="646B9BF4" w14:textId="72679195" w:rsidR="009B1DA4" w:rsidRPr="009B1DA4" w:rsidRDefault="009B1DA4" w:rsidP="000B1F26">
            <w:pPr>
              <w:spacing w:line="240" w:lineRule="auto"/>
              <w:rPr>
                <w:rFonts w:cs="Arial"/>
                <w:sz w:val="22"/>
                <w:szCs w:val="22"/>
              </w:rPr>
            </w:pPr>
            <w:r w:rsidRPr="009B1DA4">
              <w:rPr>
                <w:rFonts w:cs="Arial"/>
                <w:sz w:val="22"/>
                <w:szCs w:val="22"/>
              </w:rPr>
              <w:t>All pupils apart from 1 child has made at least 12 months progress due to the interventions that they have received in communication and language.</w:t>
            </w:r>
          </w:p>
          <w:p w14:paraId="2F17E931" w14:textId="6560BDC0" w:rsidR="005F21D7" w:rsidRDefault="005F21D7" w:rsidP="009B1DA4">
            <w:pPr>
              <w:spacing w:line="240" w:lineRule="auto"/>
              <w:rPr>
                <w:b/>
                <w:sz w:val="22"/>
              </w:rPr>
            </w:pPr>
            <w:r w:rsidRPr="009B1DA4">
              <w:rPr>
                <w:b/>
                <w:sz w:val="22"/>
                <w:u w:val="single"/>
                <w:lang w:eastAsia="en-US"/>
              </w:rPr>
              <w:t>Strategy</w:t>
            </w:r>
            <w:r w:rsidRPr="009B1DA4">
              <w:rPr>
                <w:sz w:val="22"/>
                <w:lang w:eastAsia="en-US"/>
              </w:rPr>
              <w:t xml:space="preserve">: </w:t>
            </w:r>
            <w:r w:rsidR="00380EEE" w:rsidRPr="009B1DA4">
              <w:rPr>
                <w:b/>
                <w:sz w:val="22"/>
              </w:rPr>
              <w:t>School led tutoring across school</w:t>
            </w:r>
            <w:r w:rsidR="00380EEE">
              <w:rPr>
                <w:b/>
                <w:sz w:val="22"/>
              </w:rPr>
              <w:t xml:space="preserve"> </w:t>
            </w:r>
          </w:p>
          <w:p w14:paraId="57BD22BC" w14:textId="109E52F5" w:rsidR="00F0114F" w:rsidRPr="006E4E27" w:rsidRDefault="00F0114F" w:rsidP="00BB22A3">
            <w:pPr>
              <w:pStyle w:val="TableRow"/>
              <w:ind w:left="0"/>
              <w:rPr>
                <w:sz w:val="22"/>
              </w:rPr>
            </w:pPr>
            <w:r>
              <w:rPr>
                <w:sz w:val="22"/>
              </w:rPr>
              <w:t>Children received 15 hours of tuition by a qualified teacher in Maths.</w:t>
            </w:r>
          </w:p>
          <w:p w14:paraId="523DAEC6" w14:textId="77777777" w:rsidR="00F0114F" w:rsidRDefault="00F0114F" w:rsidP="00380EEE">
            <w:pPr>
              <w:spacing w:line="240" w:lineRule="auto"/>
              <w:rPr>
                <w:b/>
                <w:sz w:val="22"/>
                <w:u w:val="single"/>
                <w:lang w:eastAsia="en-US"/>
              </w:rPr>
            </w:pPr>
          </w:p>
          <w:p w14:paraId="49027974" w14:textId="330C12C3" w:rsidR="006E4E27" w:rsidRDefault="00260BC8" w:rsidP="00380EEE">
            <w:pPr>
              <w:spacing w:line="240" w:lineRule="auto"/>
              <w:rPr>
                <w:sz w:val="22"/>
                <w:lang w:eastAsia="en-US"/>
              </w:rPr>
            </w:pPr>
            <w:r>
              <w:rPr>
                <w:b/>
                <w:sz w:val="22"/>
                <w:u w:val="single"/>
                <w:lang w:eastAsia="en-US"/>
              </w:rPr>
              <w:t>I</w:t>
            </w:r>
            <w:r w:rsidRPr="006E4E27">
              <w:rPr>
                <w:b/>
                <w:sz w:val="22"/>
                <w:u w:val="single"/>
                <w:lang w:eastAsia="en-US"/>
              </w:rPr>
              <w:t>mpact</w:t>
            </w:r>
            <w:r w:rsidR="005F21D7" w:rsidRPr="006E4E27">
              <w:rPr>
                <w:sz w:val="22"/>
                <w:lang w:eastAsia="en-US"/>
              </w:rPr>
              <w:t xml:space="preserve">: </w:t>
            </w:r>
          </w:p>
          <w:tbl>
            <w:tblPr>
              <w:tblStyle w:val="TableGrid"/>
              <w:tblW w:w="0" w:type="auto"/>
              <w:tblLook w:val="04A0" w:firstRow="1" w:lastRow="0" w:firstColumn="1" w:lastColumn="0" w:noHBand="0" w:noVBand="1"/>
            </w:tblPr>
            <w:tblGrid>
              <w:gridCol w:w="2316"/>
              <w:gridCol w:w="2317"/>
              <w:gridCol w:w="2317"/>
              <w:gridCol w:w="2317"/>
            </w:tblGrid>
            <w:tr w:rsidR="00F0114F" w14:paraId="5ACBFE82" w14:textId="77777777" w:rsidTr="00F0114F">
              <w:tc>
                <w:tcPr>
                  <w:tcW w:w="2316" w:type="dxa"/>
                </w:tcPr>
                <w:p w14:paraId="33109F7D" w14:textId="77777777" w:rsidR="00F0114F" w:rsidRDefault="00F0114F" w:rsidP="00380EEE">
                  <w:pPr>
                    <w:spacing w:line="240" w:lineRule="auto"/>
                    <w:rPr>
                      <w:sz w:val="22"/>
                    </w:rPr>
                  </w:pPr>
                </w:p>
              </w:tc>
              <w:tc>
                <w:tcPr>
                  <w:tcW w:w="2317" w:type="dxa"/>
                </w:tcPr>
                <w:p w14:paraId="1FC3442C" w14:textId="1EE6F797" w:rsidR="00F0114F" w:rsidRDefault="00F0114F" w:rsidP="00380EEE">
                  <w:pPr>
                    <w:spacing w:line="240" w:lineRule="auto"/>
                    <w:rPr>
                      <w:sz w:val="22"/>
                    </w:rPr>
                  </w:pPr>
                  <w:r>
                    <w:rPr>
                      <w:sz w:val="22"/>
                    </w:rPr>
                    <w:t>Y6</w:t>
                  </w:r>
                </w:p>
              </w:tc>
              <w:tc>
                <w:tcPr>
                  <w:tcW w:w="2317" w:type="dxa"/>
                </w:tcPr>
                <w:p w14:paraId="211B0395" w14:textId="47971294" w:rsidR="00F0114F" w:rsidRDefault="00F0114F" w:rsidP="00380EEE">
                  <w:pPr>
                    <w:spacing w:line="240" w:lineRule="auto"/>
                    <w:rPr>
                      <w:sz w:val="22"/>
                    </w:rPr>
                  </w:pPr>
                  <w:r>
                    <w:rPr>
                      <w:sz w:val="22"/>
                    </w:rPr>
                    <w:t>Y4</w:t>
                  </w:r>
                </w:p>
              </w:tc>
              <w:tc>
                <w:tcPr>
                  <w:tcW w:w="2317" w:type="dxa"/>
                </w:tcPr>
                <w:p w14:paraId="24653C6E" w14:textId="0EDDB92F" w:rsidR="00F0114F" w:rsidRDefault="00F0114F" w:rsidP="00380EEE">
                  <w:pPr>
                    <w:spacing w:line="240" w:lineRule="auto"/>
                    <w:rPr>
                      <w:sz w:val="22"/>
                    </w:rPr>
                  </w:pPr>
                  <w:r>
                    <w:rPr>
                      <w:sz w:val="22"/>
                    </w:rPr>
                    <w:t>Y5</w:t>
                  </w:r>
                </w:p>
              </w:tc>
            </w:tr>
            <w:tr w:rsidR="00260BC8" w14:paraId="309B6513" w14:textId="77777777" w:rsidTr="00F0114F">
              <w:tc>
                <w:tcPr>
                  <w:tcW w:w="2316" w:type="dxa"/>
                </w:tcPr>
                <w:p w14:paraId="3E840DEE" w14:textId="00AA8128" w:rsidR="00260BC8" w:rsidRDefault="00260BC8" w:rsidP="00260BC8">
                  <w:pPr>
                    <w:spacing w:after="0" w:line="240" w:lineRule="auto"/>
                    <w:rPr>
                      <w:sz w:val="22"/>
                    </w:rPr>
                  </w:pPr>
                  <w:r>
                    <w:rPr>
                      <w:sz w:val="22"/>
                    </w:rPr>
                    <w:t xml:space="preserve">STAR Growth </w:t>
                  </w:r>
                </w:p>
              </w:tc>
              <w:tc>
                <w:tcPr>
                  <w:tcW w:w="2317" w:type="dxa"/>
                </w:tcPr>
                <w:p w14:paraId="4BCBFD6B" w14:textId="77777777" w:rsidR="00260BC8" w:rsidRDefault="00260BC8" w:rsidP="00260BC8">
                  <w:pPr>
                    <w:spacing w:after="0" w:line="240" w:lineRule="auto"/>
                    <w:rPr>
                      <w:sz w:val="22"/>
                    </w:rPr>
                  </w:pPr>
                  <w:r>
                    <w:rPr>
                      <w:sz w:val="22"/>
                    </w:rPr>
                    <w:t xml:space="preserve">6CH: </w:t>
                  </w:r>
                </w:p>
                <w:p w14:paraId="4E55CDE9" w14:textId="77777777" w:rsidR="00260BC8" w:rsidRDefault="00260BC8" w:rsidP="00260BC8">
                  <w:pPr>
                    <w:pStyle w:val="ListParagraph"/>
                    <w:numPr>
                      <w:ilvl w:val="0"/>
                      <w:numId w:val="42"/>
                    </w:numPr>
                    <w:spacing w:after="0" w:line="240" w:lineRule="auto"/>
                    <w:rPr>
                      <w:sz w:val="22"/>
                    </w:rPr>
                  </w:pPr>
                  <w:r w:rsidRPr="00260BC8">
                    <w:rPr>
                      <w:sz w:val="22"/>
                    </w:rPr>
                    <w:t>+104 in standardised score</w:t>
                  </w:r>
                </w:p>
                <w:p w14:paraId="0818297F" w14:textId="77777777" w:rsidR="00260BC8" w:rsidRDefault="00260BC8" w:rsidP="00260BC8">
                  <w:pPr>
                    <w:pStyle w:val="ListParagraph"/>
                    <w:numPr>
                      <w:ilvl w:val="0"/>
                      <w:numId w:val="42"/>
                    </w:numPr>
                    <w:spacing w:after="0" w:line="240" w:lineRule="auto"/>
                    <w:rPr>
                      <w:sz w:val="22"/>
                    </w:rPr>
                  </w:pPr>
                  <w:r w:rsidRPr="00260BC8">
                    <w:rPr>
                      <w:sz w:val="22"/>
                    </w:rPr>
                    <w:t>+11 in NRSS</w:t>
                  </w:r>
                </w:p>
                <w:p w14:paraId="65237FE3" w14:textId="28CE296E" w:rsidR="00260BC8" w:rsidRPr="00260BC8" w:rsidRDefault="00260BC8" w:rsidP="00260BC8">
                  <w:pPr>
                    <w:pStyle w:val="ListParagraph"/>
                    <w:numPr>
                      <w:ilvl w:val="0"/>
                      <w:numId w:val="42"/>
                    </w:numPr>
                    <w:spacing w:after="0" w:line="240" w:lineRule="auto"/>
                    <w:rPr>
                      <w:sz w:val="22"/>
                    </w:rPr>
                  </w:pPr>
                  <w:r w:rsidRPr="00260BC8">
                    <w:rPr>
                      <w:sz w:val="22"/>
                    </w:rPr>
                    <w:t xml:space="preserve">+30 in percentile rank. </w:t>
                  </w:r>
                </w:p>
                <w:p w14:paraId="72AD8416" w14:textId="77777777" w:rsidR="00260BC8" w:rsidRDefault="00260BC8" w:rsidP="00260BC8">
                  <w:pPr>
                    <w:spacing w:after="0" w:line="240" w:lineRule="auto"/>
                    <w:rPr>
                      <w:sz w:val="22"/>
                    </w:rPr>
                  </w:pPr>
                </w:p>
                <w:p w14:paraId="78C274E5" w14:textId="77777777" w:rsidR="00260BC8" w:rsidRDefault="00260BC8" w:rsidP="00260BC8">
                  <w:pPr>
                    <w:spacing w:after="0" w:line="240" w:lineRule="auto"/>
                    <w:rPr>
                      <w:sz w:val="22"/>
                    </w:rPr>
                  </w:pPr>
                  <w:r>
                    <w:rPr>
                      <w:sz w:val="22"/>
                    </w:rPr>
                    <w:t>6M:</w:t>
                  </w:r>
                </w:p>
                <w:p w14:paraId="5844FD32" w14:textId="77777777" w:rsidR="00260BC8" w:rsidRDefault="00260BC8" w:rsidP="00260BC8">
                  <w:pPr>
                    <w:pStyle w:val="ListParagraph"/>
                    <w:numPr>
                      <w:ilvl w:val="0"/>
                      <w:numId w:val="43"/>
                    </w:numPr>
                    <w:spacing w:after="0" w:line="240" w:lineRule="auto"/>
                    <w:rPr>
                      <w:sz w:val="22"/>
                    </w:rPr>
                  </w:pPr>
                  <w:r w:rsidRPr="00260BC8">
                    <w:rPr>
                      <w:sz w:val="22"/>
                    </w:rPr>
                    <w:t>+75 in standardised score</w:t>
                  </w:r>
                </w:p>
                <w:p w14:paraId="55D1F147" w14:textId="77777777" w:rsidR="00260BC8" w:rsidRDefault="00260BC8" w:rsidP="00260BC8">
                  <w:pPr>
                    <w:pStyle w:val="ListParagraph"/>
                    <w:numPr>
                      <w:ilvl w:val="0"/>
                      <w:numId w:val="43"/>
                    </w:numPr>
                    <w:spacing w:after="0" w:line="240" w:lineRule="auto"/>
                    <w:rPr>
                      <w:sz w:val="22"/>
                    </w:rPr>
                  </w:pPr>
                  <w:r>
                    <w:rPr>
                      <w:sz w:val="22"/>
                    </w:rPr>
                    <w:t>+</w:t>
                  </w:r>
                  <w:r w:rsidRPr="00260BC8">
                    <w:rPr>
                      <w:sz w:val="22"/>
                    </w:rPr>
                    <w:t xml:space="preserve">8 in NRSS </w:t>
                  </w:r>
                </w:p>
                <w:p w14:paraId="6B1748C3" w14:textId="7FBB7705" w:rsidR="00260BC8" w:rsidRPr="00260BC8" w:rsidRDefault="00260BC8" w:rsidP="00260BC8">
                  <w:pPr>
                    <w:pStyle w:val="ListParagraph"/>
                    <w:numPr>
                      <w:ilvl w:val="0"/>
                      <w:numId w:val="43"/>
                    </w:numPr>
                    <w:spacing w:after="0" w:line="240" w:lineRule="auto"/>
                    <w:rPr>
                      <w:sz w:val="22"/>
                    </w:rPr>
                  </w:pPr>
                  <w:r w:rsidRPr="00260BC8">
                    <w:rPr>
                      <w:sz w:val="22"/>
                    </w:rPr>
                    <w:t>+21 in percentile rank.</w:t>
                  </w:r>
                </w:p>
              </w:tc>
              <w:tc>
                <w:tcPr>
                  <w:tcW w:w="2317" w:type="dxa"/>
                </w:tcPr>
                <w:p w14:paraId="20016EE3" w14:textId="77777777" w:rsidR="00260BC8" w:rsidRDefault="00260BC8" w:rsidP="00260BC8">
                  <w:pPr>
                    <w:spacing w:after="0" w:line="240" w:lineRule="auto"/>
                    <w:rPr>
                      <w:sz w:val="22"/>
                    </w:rPr>
                  </w:pPr>
                  <w:r>
                    <w:rPr>
                      <w:sz w:val="22"/>
                    </w:rPr>
                    <w:t>4E:</w:t>
                  </w:r>
                </w:p>
                <w:p w14:paraId="7D1AF06A" w14:textId="77777777" w:rsidR="00260BC8" w:rsidRDefault="00260BC8" w:rsidP="00260BC8">
                  <w:pPr>
                    <w:pStyle w:val="ListParagraph"/>
                    <w:numPr>
                      <w:ilvl w:val="0"/>
                      <w:numId w:val="44"/>
                    </w:numPr>
                    <w:spacing w:after="0" w:line="240" w:lineRule="auto"/>
                    <w:rPr>
                      <w:sz w:val="22"/>
                    </w:rPr>
                  </w:pPr>
                  <w:r w:rsidRPr="00260BC8">
                    <w:rPr>
                      <w:sz w:val="22"/>
                    </w:rPr>
                    <w:t>+65 in standardised score</w:t>
                  </w:r>
                </w:p>
                <w:p w14:paraId="2828C1CC" w14:textId="77777777" w:rsidR="00260BC8" w:rsidRDefault="00260BC8" w:rsidP="00260BC8">
                  <w:pPr>
                    <w:pStyle w:val="ListParagraph"/>
                    <w:numPr>
                      <w:ilvl w:val="0"/>
                      <w:numId w:val="44"/>
                    </w:numPr>
                    <w:spacing w:after="0" w:line="240" w:lineRule="auto"/>
                    <w:rPr>
                      <w:sz w:val="22"/>
                    </w:rPr>
                  </w:pPr>
                  <w:r w:rsidRPr="00260BC8">
                    <w:rPr>
                      <w:sz w:val="22"/>
                    </w:rPr>
                    <w:t>+5 in NRSS</w:t>
                  </w:r>
                </w:p>
                <w:p w14:paraId="1D15876A" w14:textId="778443C5" w:rsidR="00260BC8" w:rsidRPr="00260BC8" w:rsidRDefault="00260BC8" w:rsidP="00260BC8">
                  <w:pPr>
                    <w:pStyle w:val="ListParagraph"/>
                    <w:numPr>
                      <w:ilvl w:val="0"/>
                      <w:numId w:val="44"/>
                    </w:numPr>
                    <w:spacing w:after="0" w:line="240" w:lineRule="auto"/>
                    <w:rPr>
                      <w:sz w:val="22"/>
                    </w:rPr>
                  </w:pPr>
                  <w:r w:rsidRPr="00260BC8">
                    <w:rPr>
                      <w:sz w:val="22"/>
                    </w:rPr>
                    <w:t>+15 in percentile rank.</w:t>
                  </w:r>
                </w:p>
                <w:p w14:paraId="05E04BC9" w14:textId="77777777" w:rsidR="00260BC8" w:rsidRDefault="00260BC8" w:rsidP="00260BC8">
                  <w:pPr>
                    <w:spacing w:after="0" w:line="240" w:lineRule="auto"/>
                    <w:rPr>
                      <w:sz w:val="22"/>
                    </w:rPr>
                  </w:pPr>
                </w:p>
                <w:p w14:paraId="7EC141E4" w14:textId="77777777" w:rsidR="00260BC8" w:rsidRDefault="00260BC8" w:rsidP="00260BC8">
                  <w:pPr>
                    <w:spacing w:after="0" w:line="240" w:lineRule="auto"/>
                    <w:rPr>
                      <w:sz w:val="22"/>
                    </w:rPr>
                  </w:pPr>
                  <w:r>
                    <w:rPr>
                      <w:sz w:val="22"/>
                    </w:rPr>
                    <w:t xml:space="preserve">4M: </w:t>
                  </w:r>
                </w:p>
                <w:p w14:paraId="195C4643" w14:textId="77777777" w:rsidR="00260BC8" w:rsidRDefault="00260BC8" w:rsidP="00260BC8">
                  <w:pPr>
                    <w:pStyle w:val="ListParagraph"/>
                    <w:numPr>
                      <w:ilvl w:val="0"/>
                      <w:numId w:val="45"/>
                    </w:numPr>
                    <w:spacing w:after="0" w:line="240" w:lineRule="auto"/>
                    <w:rPr>
                      <w:sz w:val="22"/>
                    </w:rPr>
                  </w:pPr>
                  <w:r w:rsidRPr="00260BC8">
                    <w:rPr>
                      <w:sz w:val="22"/>
                    </w:rPr>
                    <w:t>+52 in Standardised score</w:t>
                  </w:r>
                </w:p>
                <w:p w14:paraId="464E8912" w14:textId="4DED6396" w:rsidR="00260BC8" w:rsidRDefault="00260BC8" w:rsidP="00260BC8">
                  <w:pPr>
                    <w:pStyle w:val="ListParagraph"/>
                    <w:numPr>
                      <w:ilvl w:val="0"/>
                      <w:numId w:val="45"/>
                    </w:numPr>
                    <w:spacing w:after="0" w:line="240" w:lineRule="auto"/>
                    <w:rPr>
                      <w:sz w:val="22"/>
                    </w:rPr>
                  </w:pPr>
                  <w:r w:rsidRPr="00260BC8">
                    <w:rPr>
                      <w:sz w:val="22"/>
                    </w:rPr>
                    <w:t xml:space="preserve">+3 in NRSS </w:t>
                  </w:r>
                </w:p>
                <w:p w14:paraId="774F50DB" w14:textId="2712487C" w:rsidR="00260BC8" w:rsidRPr="00260BC8" w:rsidRDefault="00260BC8" w:rsidP="00260BC8">
                  <w:pPr>
                    <w:pStyle w:val="ListParagraph"/>
                    <w:numPr>
                      <w:ilvl w:val="0"/>
                      <w:numId w:val="45"/>
                    </w:numPr>
                    <w:spacing w:after="0" w:line="240" w:lineRule="auto"/>
                    <w:rPr>
                      <w:sz w:val="22"/>
                    </w:rPr>
                  </w:pPr>
                  <w:r w:rsidRPr="00260BC8">
                    <w:rPr>
                      <w:sz w:val="22"/>
                    </w:rPr>
                    <w:t>+6 in percentile rank.</w:t>
                  </w:r>
                </w:p>
              </w:tc>
              <w:tc>
                <w:tcPr>
                  <w:tcW w:w="2317" w:type="dxa"/>
                </w:tcPr>
                <w:p w14:paraId="7B1BD4F3" w14:textId="478C97F2" w:rsidR="006B7599" w:rsidRDefault="006B7599" w:rsidP="006B7599">
                  <w:pPr>
                    <w:spacing w:after="0" w:line="240" w:lineRule="auto"/>
                    <w:rPr>
                      <w:sz w:val="22"/>
                    </w:rPr>
                  </w:pPr>
                  <w:r>
                    <w:rPr>
                      <w:sz w:val="22"/>
                    </w:rPr>
                    <w:t xml:space="preserve">5N: </w:t>
                  </w:r>
                </w:p>
                <w:p w14:paraId="75C567CF" w14:textId="03D48248" w:rsidR="006B7599" w:rsidRDefault="006B7599" w:rsidP="006B7599">
                  <w:pPr>
                    <w:pStyle w:val="ListParagraph"/>
                    <w:numPr>
                      <w:ilvl w:val="0"/>
                      <w:numId w:val="45"/>
                    </w:numPr>
                    <w:spacing w:after="0" w:line="240" w:lineRule="auto"/>
                    <w:rPr>
                      <w:sz w:val="22"/>
                    </w:rPr>
                  </w:pPr>
                  <w:r w:rsidRPr="00260BC8">
                    <w:rPr>
                      <w:sz w:val="22"/>
                    </w:rPr>
                    <w:t>+</w:t>
                  </w:r>
                  <w:r>
                    <w:rPr>
                      <w:sz w:val="22"/>
                    </w:rPr>
                    <w:t>130</w:t>
                  </w:r>
                  <w:r w:rsidRPr="00260BC8">
                    <w:rPr>
                      <w:sz w:val="22"/>
                    </w:rPr>
                    <w:t xml:space="preserve"> in Standardised score</w:t>
                  </w:r>
                </w:p>
                <w:p w14:paraId="3D26ABB1" w14:textId="77777777" w:rsidR="006B7599" w:rsidRDefault="006B7599" w:rsidP="006B7599">
                  <w:pPr>
                    <w:pStyle w:val="ListParagraph"/>
                    <w:numPr>
                      <w:ilvl w:val="0"/>
                      <w:numId w:val="45"/>
                    </w:numPr>
                    <w:spacing w:after="0" w:line="240" w:lineRule="auto"/>
                    <w:rPr>
                      <w:sz w:val="22"/>
                    </w:rPr>
                  </w:pPr>
                  <w:r w:rsidRPr="00260BC8">
                    <w:rPr>
                      <w:sz w:val="22"/>
                    </w:rPr>
                    <w:t>+</w:t>
                  </w:r>
                  <w:r>
                    <w:rPr>
                      <w:sz w:val="22"/>
                    </w:rPr>
                    <w:t>12</w:t>
                  </w:r>
                  <w:r w:rsidRPr="00260BC8">
                    <w:rPr>
                      <w:sz w:val="22"/>
                    </w:rPr>
                    <w:t xml:space="preserve"> in NRSS </w:t>
                  </w:r>
                </w:p>
                <w:p w14:paraId="113F5E03" w14:textId="77777777" w:rsidR="006B7599" w:rsidRDefault="006B7599" w:rsidP="006B7599">
                  <w:pPr>
                    <w:pStyle w:val="ListParagraph"/>
                    <w:numPr>
                      <w:ilvl w:val="0"/>
                      <w:numId w:val="45"/>
                    </w:numPr>
                    <w:spacing w:after="0" w:line="240" w:lineRule="auto"/>
                    <w:rPr>
                      <w:sz w:val="22"/>
                    </w:rPr>
                  </w:pPr>
                  <w:r w:rsidRPr="00260BC8">
                    <w:rPr>
                      <w:sz w:val="22"/>
                    </w:rPr>
                    <w:t>+</w:t>
                  </w:r>
                  <w:r>
                    <w:rPr>
                      <w:sz w:val="22"/>
                    </w:rPr>
                    <w:t>31</w:t>
                  </w:r>
                  <w:r w:rsidRPr="00260BC8">
                    <w:rPr>
                      <w:sz w:val="22"/>
                    </w:rPr>
                    <w:t xml:space="preserve"> in percentile rank.</w:t>
                  </w:r>
                </w:p>
                <w:p w14:paraId="1421831C" w14:textId="77777777" w:rsidR="006B7599" w:rsidRDefault="006B7599" w:rsidP="006B7599">
                  <w:pPr>
                    <w:spacing w:after="0" w:line="240" w:lineRule="auto"/>
                    <w:rPr>
                      <w:sz w:val="22"/>
                    </w:rPr>
                  </w:pPr>
                </w:p>
                <w:p w14:paraId="612F934D" w14:textId="2C060A41" w:rsidR="006B7599" w:rsidRDefault="006B7599" w:rsidP="006B7599">
                  <w:pPr>
                    <w:spacing w:after="0" w:line="240" w:lineRule="auto"/>
                    <w:rPr>
                      <w:sz w:val="22"/>
                    </w:rPr>
                  </w:pPr>
                  <w:r>
                    <w:rPr>
                      <w:sz w:val="22"/>
                    </w:rPr>
                    <w:t xml:space="preserve">5V: </w:t>
                  </w:r>
                </w:p>
                <w:p w14:paraId="7932CF01" w14:textId="65A33303" w:rsidR="006B7599" w:rsidRDefault="006B7599" w:rsidP="006B7599">
                  <w:pPr>
                    <w:pStyle w:val="ListParagraph"/>
                    <w:numPr>
                      <w:ilvl w:val="0"/>
                      <w:numId w:val="45"/>
                    </w:numPr>
                    <w:spacing w:after="0" w:line="240" w:lineRule="auto"/>
                    <w:rPr>
                      <w:sz w:val="22"/>
                    </w:rPr>
                  </w:pPr>
                  <w:r w:rsidRPr="00260BC8">
                    <w:rPr>
                      <w:sz w:val="22"/>
                    </w:rPr>
                    <w:t>+5</w:t>
                  </w:r>
                  <w:r>
                    <w:rPr>
                      <w:sz w:val="22"/>
                    </w:rPr>
                    <w:t>4</w:t>
                  </w:r>
                  <w:r w:rsidRPr="00260BC8">
                    <w:rPr>
                      <w:sz w:val="22"/>
                    </w:rPr>
                    <w:t xml:space="preserve"> in Standardised score</w:t>
                  </w:r>
                </w:p>
                <w:p w14:paraId="15E08030" w14:textId="77777777" w:rsidR="006B7599" w:rsidRDefault="006B7599" w:rsidP="006B7599">
                  <w:pPr>
                    <w:pStyle w:val="ListParagraph"/>
                    <w:numPr>
                      <w:ilvl w:val="0"/>
                      <w:numId w:val="45"/>
                    </w:numPr>
                    <w:spacing w:after="0" w:line="240" w:lineRule="auto"/>
                    <w:rPr>
                      <w:sz w:val="22"/>
                    </w:rPr>
                  </w:pPr>
                  <w:r w:rsidRPr="00260BC8">
                    <w:rPr>
                      <w:sz w:val="22"/>
                    </w:rPr>
                    <w:t>+</w:t>
                  </w:r>
                  <w:r>
                    <w:rPr>
                      <w:sz w:val="22"/>
                    </w:rPr>
                    <w:t>2</w:t>
                  </w:r>
                  <w:r w:rsidRPr="00260BC8">
                    <w:rPr>
                      <w:sz w:val="22"/>
                    </w:rPr>
                    <w:t xml:space="preserve"> in NRSS </w:t>
                  </w:r>
                </w:p>
                <w:p w14:paraId="38DDD0AE" w14:textId="546D2F7E" w:rsidR="006B7599" w:rsidRPr="006B7599" w:rsidRDefault="006B7599" w:rsidP="006B7599">
                  <w:pPr>
                    <w:pStyle w:val="ListParagraph"/>
                    <w:numPr>
                      <w:ilvl w:val="0"/>
                      <w:numId w:val="45"/>
                    </w:numPr>
                    <w:spacing w:after="0" w:line="240" w:lineRule="auto"/>
                    <w:rPr>
                      <w:sz w:val="22"/>
                    </w:rPr>
                  </w:pPr>
                  <w:r w:rsidRPr="00260BC8">
                    <w:rPr>
                      <w:sz w:val="22"/>
                    </w:rPr>
                    <w:t>+</w:t>
                  </w:r>
                  <w:r>
                    <w:rPr>
                      <w:sz w:val="22"/>
                    </w:rPr>
                    <w:t>5</w:t>
                  </w:r>
                  <w:r w:rsidRPr="00260BC8">
                    <w:rPr>
                      <w:sz w:val="22"/>
                    </w:rPr>
                    <w:t xml:space="preserve"> in percentile rank.</w:t>
                  </w:r>
                </w:p>
              </w:tc>
            </w:tr>
            <w:tr w:rsidR="00F0114F" w14:paraId="275AB2DC" w14:textId="77777777" w:rsidTr="00F0114F">
              <w:tc>
                <w:tcPr>
                  <w:tcW w:w="2316" w:type="dxa"/>
                </w:tcPr>
                <w:p w14:paraId="63179194" w14:textId="77777777" w:rsidR="00F0114F" w:rsidRDefault="00260BC8" w:rsidP="00260BC8">
                  <w:pPr>
                    <w:spacing w:after="0" w:line="240" w:lineRule="auto"/>
                    <w:rPr>
                      <w:sz w:val="22"/>
                    </w:rPr>
                  </w:pPr>
                  <w:r>
                    <w:rPr>
                      <w:sz w:val="22"/>
                    </w:rPr>
                    <w:t>Arithmetic scores</w:t>
                  </w:r>
                </w:p>
                <w:p w14:paraId="5EEFA40E" w14:textId="48CF20CD" w:rsidR="00260BC8" w:rsidRDefault="00260BC8" w:rsidP="00260BC8">
                  <w:pPr>
                    <w:spacing w:after="0" w:line="240" w:lineRule="auto"/>
                    <w:rPr>
                      <w:sz w:val="22"/>
                    </w:rPr>
                  </w:pPr>
                  <w:r>
                    <w:rPr>
                      <w:sz w:val="22"/>
                    </w:rPr>
                    <w:t>(entry vs exit)</w:t>
                  </w:r>
                </w:p>
              </w:tc>
              <w:tc>
                <w:tcPr>
                  <w:tcW w:w="2317" w:type="dxa"/>
                </w:tcPr>
                <w:p w14:paraId="51EB7D51" w14:textId="77777777" w:rsidR="00F0114F" w:rsidRDefault="00F0114F" w:rsidP="00260BC8">
                  <w:pPr>
                    <w:spacing w:after="0" w:line="240" w:lineRule="auto"/>
                    <w:rPr>
                      <w:sz w:val="22"/>
                    </w:rPr>
                  </w:pPr>
                  <w:r>
                    <w:rPr>
                      <w:sz w:val="22"/>
                    </w:rPr>
                    <w:t xml:space="preserve">100% of children showed improvements in arithmetic test scores. </w:t>
                  </w:r>
                </w:p>
                <w:p w14:paraId="19122E70" w14:textId="77777777" w:rsidR="00F0114F" w:rsidRDefault="00F0114F" w:rsidP="00260BC8">
                  <w:pPr>
                    <w:spacing w:after="0" w:line="240" w:lineRule="auto"/>
                    <w:rPr>
                      <w:sz w:val="22"/>
                    </w:rPr>
                  </w:pPr>
                </w:p>
                <w:p w14:paraId="2A759D55" w14:textId="533EB218" w:rsidR="00F0114F" w:rsidRDefault="00F0114F" w:rsidP="00260BC8">
                  <w:pPr>
                    <w:spacing w:after="0" w:line="240" w:lineRule="auto"/>
                    <w:rPr>
                      <w:sz w:val="22"/>
                    </w:rPr>
                  </w:pPr>
                  <w:r>
                    <w:rPr>
                      <w:sz w:val="22"/>
                    </w:rPr>
                    <w:t xml:space="preserve">91% </w:t>
                  </w:r>
                  <w:r w:rsidR="00653354">
                    <w:rPr>
                      <w:sz w:val="22"/>
                    </w:rPr>
                    <w:t>gained 10 or more additional marks by the exit test.</w:t>
                  </w:r>
                </w:p>
              </w:tc>
              <w:tc>
                <w:tcPr>
                  <w:tcW w:w="2317" w:type="dxa"/>
                </w:tcPr>
                <w:p w14:paraId="05EB900C" w14:textId="03C6BBC5" w:rsidR="00653354" w:rsidRDefault="00653354" w:rsidP="00260BC8">
                  <w:pPr>
                    <w:spacing w:after="0" w:line="240" w:lineRule="auto"/>
                    <w:rPr>
                      <w:sz w:val="22"/>
                    </w:rPr>
                  </w:pPr>
                  <w:r>
                    <w:rPr>
                      <w:sz w:val="22"/>
                    </w:rPr>
                    <w:t xml:space="preserve">100% children showed </w:t>
                  </w:r>
                  <w:r w:rsidR="00260BC8">
                    <w:rPr>
                      <w:sz w:val="22"/>
                    </w:rPr>
                    <w:t xml:space="preserve">improvements </w:t>
                  </w:r>
                  <w:proofErr w:type="gramStart"/>
                  <w:r w:rsidR="00260BC8">
                    <w:rPr>
                      <w:sz w:val="22"/>
                    </w:rPr>
                    <w:t xml:space="preserve">in </w:t>
                  </w:r>
                  <w:r>
                    <w:rPr>
                      <w:sz w:val="22"/>
                    </w:rPr>
                    <w:t xml:space="preserve"> </w:t>
                  </w:r>
                  <w:r w:rsidR="00260BC8">
                    <w:rPr>
                      <w:sz w:val="22"/>
                    </w:rPr>
                    <w:t>arithmetic</w:t>
                  </w:r>
                  <w:proofErr w:type="gramEnd"/>
                  <w:r>
                    <w:rPr>
                      <w:sz w:val="22"/>
                    </w:rPr>
                    <w:t xml:space="preserve"> scores</w:t>
                  </w:r>
                  <w:r w:rsidR="00260BC8">
                    <w:rPr>
                      <w:sz w:val="22"/>
                    </w:rPr>
                    <w:t>.</w:t>
                  </w:r>
                </w:p>
                <w:p w14:paraId="73D30A11" w14:textId="77777777" w:rsidR="00260BC8" w:rsidRDefault="00260BC8" w:rsidP="00260BC8">
                  <w:pPr>
                    <w:spacing w:after="0" w:line="240" w:lineRule="auto"/>
                    <w:rPr>
                      <w:sz w:val="22"/>
                    </w:rPr>
                  </w:pPr>
                </w:p>
                <w:p w14:paraId="5723CF2B" w14:textId="77777777" w:rsidR="00653354" w:rsidRDefault="00653354" w:rsidP="00260BC8">
                  <w:pPr>
                    <w:spacing w:after="0" w:line="240" w:lineRule="auto"/>
                    <w:rPr>
                      <w:sz w:val="22"/>
                    </w:rPr>
                  </w:pPr>
                  <w:r>
                    <w:rPr>
                      <w:sz w:val="22"/>
                    </w:rPr>
                    <w:t xml:space="preserve">52% gained 10 or more additional marks by the exit test. </w:t>
                  </w:r>
                </w:p>
                <w:p w14:paraId="4E9F1F11" w14:textId="77777777" w:rsidR="00653354" w:rsidRDefault="00653354" w:rsidP="00260BC8">
                  <w:pPr>
                    <w:spacing w:after="0" w:line="240" w:lineRule="auto"/>
                    <w:rPr>
                      <w:sz w:val="22"/>
                    </w:rPr>
                  </w:pPr>
                </w:p>
                <w:p w14:paraId="7D217D19" w14:textId="56B79D4F" w:rsidR="00653354" w:rsidRDefault="00653354" w:rsidP="00260BC8">
                  <w:pPr>
                    <w:spacing w:after="0" w:line="240" w:lineRule="auto"/>
                    <w:rPr>
                      <w:sz w:val="22"/>
                    </w:rPr>
                  </w:pPr>
                </w:p>
              </w:tc>
              <w:tc>
                <w:tcPr>
                  <w:tcW w:w="2317" w:type="dxa"/>
                </w:tcPr>
                <w:p w14:paraId="3037743C" w14:textId="77777777" w:rsidR="0067786E" w:rsidRDefault="00AA151B" w:rsidP="00260BC8">
                  <w:pPr>
                    <w:spacing w:after="0" w:line="240" w:lineRule="auto"/>
                    <w:rPr>
                      <w:sz w:val="22"/>
                    </w:rPr>
                  </w:pPr>
                  <w:r>
                    <w:rPr>
                      <w:sz w:val="22"/>
                    </w:rPr>
                    <w:t xml:space="preserve">96% showed </w:t>
                  </w:r>
                  <w:r w:rsidR="0067786E">
                    <w:rPr>
                      <w:sz w:val="22"/>
                    </w:rPr>
                    <w:t>improvements</w:t>
                  </w:r>
                  <w:r>
                    <w:rPr>
                      <w:sz w:val="22"/>
                    </w:rPr>
                    <w:t xml:space="preserve"> in arithmetic test </w:t>
                  </w:r>
                  <w:r w:rsidR="0067786E">
                    <w:rPr>
                      <w:sz w:val="22"/>
                    </w:rPr>
                    <w:t>scores</w:t>
                  </w:r>
                  <w:r>
                    <w:rPr>
                      <w:sz w:val="22"/>
                    </w:rPr>
                    <w:t>.</w:t>
                  </w:r>
                </w:p>
                <w:p w14:paraId="06B99E93" w14:textId="77777777" w:rsidR="0067786E" w:rsidRDefault="0067786E" w:rsidP="00260BC8">
                  <w:pPr>
                    <w:spacing w:after="0" w:line="240" w:lineRule="auto"/>
                    <w:rPr>
                      <w:sz w:val="22"/>
                    </w:rPr>
                  </w:pPr>
                </w:p>
                <w:p w14:paraId="6D9DA77E" w14:textId="6E6B46EA" w:rsidR="00F0114F" w:rsidRDefault="0067786E" w:rsidP="00260BC8">
                  <w:pPr>
                    <w:spacing w:after="0" w:line="240" w:lineRule="auto"/>
                    <w:rPr>
                      <w:sz w:val="22"/>
                    </w:rPr>
                  </w:pPr>
                  <w:r>
                    <w:rPr>
                      <w:sz w:val="22"/>
                    </w:rPr>
                    <w:t>46</w:t>
                  </w:r>
                  <w:proofErr w:type="gramStart"/>
                  <w:r>
                    <w:rPr>
                      <w:sz w:val="22"/>
                    </w:rPr>
                    <w:t xml:space="preserve">% </w:t>
                  </w:r>
                  <w:r w:rsidR="00AA151B">
                    <w:rPr>
                      <w:sz w:val="22"/>
                    </w:rPr>
                    <w:t xml:space="preserve"> </w:t>
                  </w:r>
                  <w:r>
                    <w:rPr>
                      <w:sz w:val="22"/>
                    </w:rPr>
                    <w:t>gained</w:t>
                  </w:r>
                  <w:proofErr w:type="gramEnd"/>
                  <w:r>
                    <w:rPr>
                      <w:sz w:val="22"/>
                    </w:rPr>
                    <w:t xml:space="preserve"> 10 or more additional marks by the exit test and 73% gained 6 or more. </w:t>
                  </w:r>
                </w:p>
                <w:p w14:paraId="3D0CBDEA" w14:textId="77777777" w:rsidR="00AA151B" w:rsidRDefault="00AA151B" w:rsidP="00260BC8">
                  <w:pPr>
                    <w:spacing w:after="0" w:line="240" w:lineRule="auto"/>
                    <w:rPr>
                      <w:sz w:val="22"/>
                    </w:rPr>
                  </w:pPr>
                </w:p>
                <w:p w14:paraId="08C92345" w14:textId="07CC8138" w:rsidR="00AA151B" w:rsidRDefault="00AA151B" w:rsidP="00260BC8">
                  <w:pPr>
                    <w:spacing w:after="0" w:line="240" w:lineRule="auto"/>
                    <w:rPr>
                      <w:sz w:val="22"/>
                    </w:rPr>
                  </w:pPr>
                </w:p>
              </w:tc>
            </w:tr>
            <w:tr w:rsidR="00F0114F" w14:paraId="5BB1FD06" w14:textId="77777777" w:rsidTr="00F0114F">
              <w:tc>
                <w:tcPr>
                  <w:tcW w:w="2316" w:type="dxa"/>
                </w:tcPr>
                <w:p w14:paraId="5D8C5C84" w14:textId="17904E85" w:rsidR="00F0114F" w:rsidRDefault="00653354" w:rsidP="00380EEE">
                  <w:pPr>
                    <w:spacing w:line="240" w:lineRule="auto"/>
                    <w:rPr>
                      <w:sz w:val="22"/>
                    </w:rPr>
                  </w:pPr>
                  <w:r>
                    <w:rPr>
                      <w:sz w:val="22"/>
                    </w:rPr>
                    <w:lastRenderedPageBreak/>
                    <w:t xml:space="preserve">Times tables </w:t>
                  </w:r>
                </w:p>
              </w:tc>
              <w:tc>
                <w:tcPr>
                  <w:tcW w:w="2317" w:type="dxa"/>
                </w:tcPr>
                <w:p w14:paraId="6CC60F70" w14:textId="73E8CD9F" w:rsidR="00F0114F" w:rsidRDefault="00260BC8" w:rsidP="00380EEE">
                  <w:pPr>
                    <w:spacing w:line="240" w:lineRule="auto"/>
                    <w:rPr>
                      <w:sz w:val="22"/>
                    </w:rPr>
                  </w:pPr>
                  <w:r>
                    <w:rPr>
                      <w:sz w:val="22"/>
                    </w:rPr>
                    <w:t>NA</w:t>
                  </w:r>
                </w:p>
              </w:tc>
              <w:tc>
                <w:tcPr>
                  <w:tcW w:w="2317" w:type="dxa"/>
                </w:tcPr>
                <w:p w14:paraId="3C2AF2F6" w14:textId="16F6CE3A" w:rsidR="00653354" w:rsidRDefault="00653354" w:rsidP="00653354">
                  <w:pPr>
                    <w:spacing w:line="240" w:lineRule="auto"/>
                    <w:rPr>
                      <w:sz w:val="22"/>
                    </w:rPr>
                  </w:pPr>
                  <w:r>
                    <w:rPr>
                      <w:sz w:val="22"/>
                    </w:rPr>
                    <w:t xml:space="preserve">100% </w:t>
                  </w:r>
                  <w:r w:rsidR="00260BC8">
                    <w:rPr>
                      <w:sz w:val="22"/>
                    </w:rPr>
                    <w:t>improved</w:t>
                  </w:r>
                  <w:r>
                    <w:rPr>
                      <w:sz w:val="22"/>
                    </w:rPr>
                    <w:t xml:space="preserve"> their </w:t>
                  </w:r>
                  <w:r w:rsidR="00260BC8">
                    <w:rPr>
                      <w:sz w:val="22"/>
                    </w:rPr>
                    <w:t>score</w:t>
                  </w:r>
                  <w:r>
                    <w:rPr>
                      <w:sz w:val="22"/>
                    </w:rPr>
                    <w:t xml:space="preserve"> in the </w:t>
                  </w:r>
                  <w:r w:rsidR="00260BC8">
                    <w:rPr>
                      <w:sz w:val="22"/>
                    </w:rPr>
                    <w:t>TTRS S</w:t>
                  </w:r>
                  <w:r>
                    <w:rPr>
                      <w:sz w:val="22"/>
                    </w:rPr>
                    <w:t xml:space="preserve">ound </w:t>
                  </w:r>
                  <w:r w:rsidR="00260BC8">
                    <w:rPr>
                      <w:sz w:val="22"/>
                    </w:rPr>
                    <w:t>C</w:t>
                  </w:r>
                  <w:r>
                    <w:rPr>
                      <w:sz w:val="22"/>
                    </w:rPr>
                    <w:t xml:space="preserve">heck. </w:t>
                  </w:r>
                </w:p>
                <w:p w14:paraId="68A83063" w14:textId="6247F912" w:rsidR="00653354" w:rsidRDefault="00653354" w:rsidP="00653354">
                  <w:pPr>
                    <w:spacing w:line="240" w:lineRule="auto"/>
                    <w:rPr>
                      <w:sz w:val="22"/>
                    </w:rPr>
                  </w:pPr>
                  <w:r>
                    <w:rPr>
                      <w:sz w:val="22"/>
                    </w:rPr>
                    <w:t xml:space="preserve">38% scored full marks on </w:t>
                  </w:r>
                  <w:r w:rsidR="00260BC8">
                    <w:rPr>
                      <w:sz w:val="22"/>
                    </w:rPr>
                    <w:t>S</w:t>
                  </w:r>
                  <w:r>
                    <w:rPr>
                      <w:sz w:val="22"/>
                    </w:rPr>
                    <w:t xml:space="preserve">ound </w:t>
                  </w:r>
                  <w:r w:rsidR="00260BC8">
                    <w:rPr>
                      <w:sz w:val="22"/>
                    </w:rPr>
                    <w:t>C</w:t>
                  </w:r>
                  <w:r>
                    <w:rPr>
                      <w:sz w:val="22"/>
                    </w:rPr>
                    <w:t xml:space="preserve">heck compared to 0% at the start of the tuition. </w:t>
                  </w:r>
                </w:p>
                <w:p w14:paraId="054B3394" w14:textId="4487F516" w:rsidR="00F0114F" w:rsidRDefault="00653354" w:rsidP="00380EEE">
                  <w:pPr>
                    <w:spacing w:line="240" w:lineRule="auto"/>
                    <w:rPr>
                      <w:sz w:val="22"/>
                    </w:rPr>
                  </w:pPr>
                  <w:r>
                    <w:rPr>
                      <w:sz w:val="22"/>
                    </w:rPr>
                    <w:t xml:space="preserve">69% made a gain of 10 or more marks on Sound Check. </w:t>
                  </w:r>
                </w:p>
              </w:tc>
              <w:tc>
                <w:tcPr>
                  <w:tcW w:w="2317" w:type="dxa"/>
                </w:tcPr>
                <w:p w14:paraId="1C8DC1DD" w14:textId="77777777" w:rsidR="00F0114F" w:rsidRDefault="0067786E" w:rsidP="00380EEE">
                  <w:pPr>
                    <w:spacing w:line="240" w:lineRule="auto"/>
                    <w:rPr>
                      <w:sz w:val="22"/>
                    </w:rPr>
                  </w:pPr>
                  <w:r>
                    <w:rPr>
                      <w:sz w:val="22"/>
                    </w:rPr>
                    <w:t>77% improved their score in the TTRS Sound Check.</w:t>
                  </w:r>
                </w:p>
                <w:p w14:paraId="55BB3FB9" w14:textId="573AB31A" w:rsidR="0067786E" w:rsidRDefault="0067786E" w:rsidP="0067786E">
                  <w:pPr>
                    <w:spacing w:line="240" w:lineRule="auto"/>
                    <w:rPr>
                      <w:sz w:val="22"/>
                    </w:rPr>
                  </w:pPr>
                  <w:r>
                    <w:rPr>
                      <w:sz w:val="22"/>
                    </w:rPr>
                    <w:t xml:space="preserve">31% scored full marks on Sound Check compared to 15% at the start of the tuition. </w:t>
                  </w:r>
                </w:p>
                <w:p w14:paraId="50230965" w14:textId="77777777" w:rsidR="0067786E" w:rsidRDefault="0067786E" w:rsidP="0067786E">
                  <w:pPr>
                    <w:spacing w:line="240" w:lineRule="auto"/>
                    <w:rPr>
                      <w:sz w:val="22"/>
                    </w:rPr>
                  </w:pPr>
                </w:p>
                <w:p w14:paraId="310659DB" w14:textId="60241AD2" w:rsidR="0067786E" w:rsidRDefault="0067786E" w:rsidP="00380EEE">
                  <w:pPr>
                    <w:spacing w:line="240" w:lineRule="auto"/>
                    <w:rPr>
                      <w:sz w:val="22"/>
                    </w:rPr>
                  </w:pPr>
                </w:p>
              </w:tc>
            </w:tr>
          </w:tbl>
          <w:p w14:paraId="3607D435" w14:textId="77777777" w:rsidR="00F0114F" w:rsidRDefault="00F0114F" w:rsidP="00380EEE">
            <w:pPr>
              <w:spacing w:line="240" w:lineRule="auto"/>
              <w:rPr>
                <w:sz w:val="22"/>
                <w:lang w:eastAsia="en-US"/>
              </w:rPr>
            </w:pPr>
          </w:p>
          <w:p w14:paraId="35A7956F" w14:textId="77777777" w:rsidR="00037402" w:rsidRPr="00380EEE" w:rsidRDefault="00F76A27" w:rsidP="00D02515">
            <w:pPr>
              <w:spacing w:line="240" w:lineRule="auto"/>
              <w:rPr>
                <w:b/>
                <w:highlight w:val="yellow"/>
              </w:rPr>
            </w:pPr>
            <w:r w:rsidRPr="009E214F">
              <w:rPr>
                <w:b/>
                <w:u w:val="single"/>
              </w:rPr>
              <w:t>Strategy</w:t>
            </w:r>
            <w:r w:rsidRPr="00F76A27">
              <w:rPr>
                <w:b/>
              </w:rPr>
              <w:t xml:space="preserve">:  </w:t>
            </w:r>
            <w:r w:rsidR="00037402" w:rsidRPr="00C23C35">
              <w:rPr>
                <w:b/>
                <w:sz w:val="22"/>
              </w:rPr>
              <w:t>Child and Family Support Worker (home liaison) support for parents, attendance, home visits, parenting courses to support parents with raising attendance and challenging punctuality issues.</w:t>
            </w:r>
            <w:r w:rsidR="00037402" w:rsidRPr="00C23C35">
              <w:rPr>
                <w:sz w:val="22"/>
              </w:rPr>
              <w:t xml:space="preserve"> </w:t>
            </w:r>
          </w:p>
          <w:p w14:paraId="227D9723" w14:textId="5DA91ED5" w:rsidR="00E8763A" w:rsidRDefault="00037402" w:rsidP="00D02515">
            <w:pPr>
              <w:suppressAutoHyphens w:val="0"/>
              <w:autoSpaceDN/>
              <w:spacing w:after="200" w:line="240" w:lineRule="auto"/>
              <w:jc w:val="both"/>
              <w:rPr>
                <w:b/>
                <w:sz w:val="22"/>
                <w:szCs w:val="22"/>
                <w:u w:val="single"/>
              </w:rPr>
            </w:pPr>
            <w:r w:rsidRPr="006F22E5">
              <w:rPr>
                <w:b/>
                <w:sz w:val="22"/>
                <w:szCs w:val="22"/>
                <w:u w:val="single"/>
              </w:rPr>
              <w:t>Impact:</w:t>
            </w:r>
            <w:r w:rsidRPr="006F22E5">
              <w:rPr>
                <w:b/>
                <w:sz w:val="22"/>
                <w:szCs w:val="22"/>
              </w:rPr>
              <w:t xml:space="preserve"> </w:t>
            </w:r>
            <w:r w:rsidR="00E8763A" w:rsidRPr="006F22E5">
              <w:rPr>
                <w:sz w:val="22"/>
                <w:szCs w:val="22"/>
              </w:rPr>
              <w:t xml:space="preserve">The attendance of disadvantaged children in </w:t>
            </w:r>
            <w:r w:rsidR="00453F7E" w:rsidRPr="006F22E5">
              <w:rPr>
                <w:sz w:val="22"/>
                <w:szCs w:val="22"/>
              </w:rPr>
              <w:t>the 2</w:t>
            </w:r>
            <w:r w:rsidR="00F547BB" w:rsidRPr="006F22E5">
              <w:rPr>
                <w:sz w:val="22"/>
                <w:szCs w:val="22"/>
              </w:rPr>
              <w:t>2</w:t>
            </w:r>
            <w:r w:rsidR="00453F7E" w:rsidRPr="006F22E5">
              <w:rPr>
                <w:sz w:val="22"/>
                <w:szCs w:val="22"/>
              </w:rPr>
              <w:t>/2</w:t>
            </w:r>
            <w:r w:rsidR="00F547BB" w:rsidRPr="006F22E5">
              <w:rPr>
                <w:sz w:val="22"/>
                <w:szCs w:val="22"/>
              </w:rPr>
              <w:t>3</w:t>
            </w:r>
            <w:r w:rsidR="00453F7E" w:rsidRPr="006F22E5">
              <w:rPr>
                <w:sz w:val="22"/>
                <w:szCs w:val="22"/>
              </w:rPr>
              <w:t xml:space="preserve"> academic year was 90.</w:t>
            </w:r>
            <w:r w:rsidR="00AC6701" w:rsidRPr="006F22E5">
              <w:rPr>
                <w:sz w:val="22"/>
                <w:szCs w:val="22"/>
              </w:rPr>
              <w:t>7</w:t>
            </w:r>
            <w:r w:rsidR="00E8763A" w:rsidRPr="006F22E5">
              <w:rPr>
                <w:sz w:val="22"/>
                <w:szCs w:val="22"/>
              </w:rPr>
              <w:t xml:space="preserve">%, which is </w:t>
            </w:r>
            <w:r w:rsidR="00AC6701" w:rsidRPr="006F22E5">
              <w:rPr>
                <w:sz w:val="22"/>
                <w:szCs w:val="22"/>
              </w:rPr>
              <w:t xml:space="preserve">0.1% higher </w:t>
            </w:r>
            <w:r w:rsidR="00E8763A" w:rsidRPr="006F22E5">
              <w:rPr>
                <w:sz w:val="22"/>
                <w:szCs w:val="22"/>
              </w:rPr>
              <w:t>than in previous years</w:t>
            </w:r>
            <w:r w:rsidR="00AC6701" w:rsidRPr="006F22E5">
              <w:rPr>
                <w:sz w:val="22"/>
                <w:szCs w:val="22"/>
              </w:rPr>
              <w:t>.</w:t>
            </w:r>
            <w:r w:rsidR="00E8763A" w:rsidRPr="006F22E5">
              <w:rPr>
                <w:sz w:val="22"/>
                <w:szCs w:val="22"/>
              </w:rPr>
              <w:t xml:space="preserve"> Although this is not as high as we would like, it is in line with</w:t>
            </w:r>
            <w:r w:rsidR="00E8763A" w:rsidRPr="00E8763A">
              <w:rPr>
                <w:sz w:val="22"/>
                <w:szCs w:val="22"/>
              </w:rPr>
              <w:t xml:space="preserve"> the national attendance picture for disadvantaged children in the same year (FFT data).</w:t>
            </w:r>
            <w:r w:rsidR="00E8763A" w:rsidRPr="00E8763A">
              <w:rPr>
                <w:b/>
                <w:sz w:val="22"/>
                <w:szCs w:val="22"/>
              </w:rPr>
              <w:t xml:space="preserve"> </w:t>
            </w:r>
          </w:p>
          <w:p w14:paraId="4F31AB09" w14:textId="77777777" w:rsidR="00F76A27" w:rsidRPr="00F76A27" w:rsidRDefault="00F76A27" w:rsidP="00376667">
            <w:pPr>
              <w:spacing w:after="0" w:line="240" w:lineRule="auto"/>
              <w:rPr>
                <w:b/>
                <w:sz w:val="22"/>
                <w:szCs w:val="22"/>
                <w:u w:val="single"/>
              </w:rPr>
            </w:pPr>
          </w:p>
          <w:tbl>
            <w:tblPr>
              <w:tblStyle w:val="TableGrid"/>
              <w:tblW w:w="0" w:type="auto"/>
              <w:tblLook w:val="04A0" w:firstRow="1" w:lastRow="0" w:firstColumn="1" w:lastColumn="0" w:noHBand="0" w:noVBand="1"/>
            </w:tblPr>
            <w:tblGrid>
              <w:gridCol w:w="1293"/>
              <w:gridCol w:w="2126"/>
              <w:gridCol w:w="3531"/>
            </w:tblGrid>
            <w:tr w:rsidR="00E8763A" w14:paraId="0ED2D754" w14:textId="77777777" w:rsidTr="00E8763A">
              <w:tc>
                <w:tcPr>
                  <w:tcW w:w="1293" w:type="dxa"/>
                  <w:shd w:val="clear" w:color="auto" w:fill="EEECE1" w:themeFill="background2"/>
                </w:tcPr>
                <w:p w14:paraId="5859DDD8" w14:textId="77777777" w:rsidR="00E8763A" w:rsidRPr="00273018" w:rsidRDefault="00E8763A" w:rsidP="00E8763A">
                  <w:pPr>
                    <w:jc w:val="center"/>
                    <w:rPr>
                      <w:b/>
                      <w:sz w:val="22"/>
                    </w:rPr>
                  </w:pPr>
                </w:p>
              </w:tc>
              <w:tc>
                <w:tcPr>
                  <w:tcW w:w="2126" w:type="dxa"/>
                  <w:shd w:val="clear" w:color="auto" w:fill="EEECE1" w:themeFill="background2"/>
                </w:tcPr>
                <w:p w14:paraId="0AA0862F" w14:textId="36FD92D7" w:rsidR="00E8763A" w:rsidRPr="00273018" w:rsidRDefault="00E8763A" w:rsidP="00E8763A">
                  <w:pPr>
                    <w:jc w:val="center"/>
                    <w:rPr>
                      <w:b/>
                      <w:sz w:val="22"/>
                    </w:rPr>
                  </w:pPr>
                </w:p>
              </w:tc>
              <w:tc>
                <w:tcPr>
                  <w:tcW w:w="3531" w:type="dxa"/>
                  <w:shd w:val="clear" w:color="auto" w:fill="EEECE1" w:themeFill="background2"/>
                </w:tcPr>
                <w:p w14:paraId="4B485CF7" w14:textId="5938A2B6" w:rsidR="00E8763A" w:rsidRPr="00273018" w:rsidRDefault="00E8763A" w:rsidP="00E8763A">
                  <w:pPr>
                    <w:jc w:val="center"/>
                    <w:rPr>
                      <w:b/>
                      <w:sz w:val="22"/>
                    </w:rPr>
                  </w:pPr>
                  <w:r w:rsidRPr="00273018">
                    <w:rPr>
                      <w:b/>
                      <w:sz w:val="22"/>
                    </w:rPr>
                    <w:t>YTD</w:t>
                  </w:r>
                </w:p>
              </w:tc>
            </w:tr>
            <w:tr w:rsidR="00E8763A" w14:paraId="3F2417F8" w14:textId="77777777" w:rsidTr="003B39EB">
              <w:tc>
                <w:tcPr>
                  <w:tcW w:w="1293" w:type="dxa"/>
                  <w:vMerge w:val="restart"/>
                  <w:shd w:val="clear" w:color="auto" w:fill="EEECE1" w:themeFill="background2"/>
                </w:tcPr>
                <w:p w14:paraId="499B582E" w14:textId="4195E0C5" w:rsidR="00E8763A" w:rsidRPr="00273018" w:rsidRDefault="00E8763A" w:rsidP="003B39EB">
                  <w:pPr>
                    <w:jc w:val="center"/>
                    <w:rPr>
                      <w:b/>
                      <w:sz w:val="22"/>
                    </w:rPr>
                  </w:pPr>
                  <w:r w:rsidRPr="00273018">
                    <w:rPr>
                      <w:b/>
                      <w:sz w:val="22"/>
                    </w:rPr>
                    <w:t>FSM6</w:t>
                  </w:r>
                </w:p>
              </w:tc>
              <w:tc>
                <w:tcPr>
                  <w:tcW w:w="2126" w:type="dxa"/>
                </w:tcPr>
                <w:p w14:paraId="6792AC0F" w14:textId="6D78BA06" w:rsidR="00E8763A" w:rsidRPr="00273018" w:rsidRDefault="00E8763A" w:rsidP="00E8763A">
                  <w:pPr>
                    <w:jc w:val="center"/>
                    <w:rPr>
                      <w:sz w:val="22"/>
                    </w:rPr>
                  </w:pPr>
                  <w:r w:rsidRPr="00273018">
                    <w:rPr>
                      <w:sz w:val="22"/>
                    </w:rPr>
                    <w:t xml:space="preserve">School </w:t>
                  </w:r>
                </w:p>
              </w:tc>
              <w:tc>
                <w:tcPr>
                  <w:tcW w:w="3531" w:type="dxa"/>
                </w:tcPr>
                <w:p w14:paraId="00DFA301" w14:textId="34A828E9" w:rsidR="00E8763A" w:rsidRPr="006F22E5" w:rsidRDefault="00E8763A" w:rsidP="00BB22A3">
                  <w:pPr>
                    <w:jc w:val="center"/>
                    <w:rPr>
                      <w:sz w:val="22"/>
                    </w:rPr>
                  </w:pPr>
                  <w:r w:rsidRPr="006F22E5">
                    <w:rPr>
                      <w:sz w:val="22"/>
                    </w:rPr>
                    <w:t>90.</w:t>
                  </w:r>
                  <w:r w:rsidR="00592538" w:rsidRPr="006F22E5">
                    <w:rPr>
                      <w:sz w:val="22"/>
                    </w:rPr>
                    <w:t>7</w:t>
                  </w:r>
                  <w:r w:rsidRPr="006F22E5">
                    <w:rPr>
                      <w:sz w:val="22"/>
                    </w:rPr>
                    <w:t>%</w:t>
                  </w:r>
                </w:p>
              </w:tc>
            </w:tr>
            <w:tr w:rsidR="00E8763A" w14:paraId="28E3D1AE" w14:textId="77777777" w:rsidTr="003B39EB">
              <w:tc>
                <w:tcPr>
                  <w:tcW w:w="1293" w:type="dxa"/>
                  <w:vMerge/>
                  <w:shd w:val="clear" w:color="auto" w:fill="EEECE1" w:themeFill="background2"/>
                </w:tcPr>
                <w:p w14:paraId="62A470A3" w14:textId="0A126C40" w:rsidR="00E8763A" w:rsidRPr="00273018" w:rsidRDefault="00E8763A" w:rsidP="003B39EB">
                  <w:pPr>
                    <w:jc w:val="center"/>
                    <w:rPr>
                      <w:b/>
                      <w:sz w:val="22"/>
                    </w:rPr>
                  </w:pPr>
                </w:p>
              </w:tc>
              <w:tc>
                <w:tcPr>
                  <w:tcW w:w="2126" w:type="dxa"/>
                </w:tcPr>
                <w:p w14:paraId="598215A0" w14:textId="5CD6EF7E" w:rsidR="00E8763A" w:rsidRPr="00273018" w:rsidRDefault="00BB22A3" w:rsidP="00BB22A3">
                  <w:pPr>
                    <w:jc w:val="center"/>
                    <w:rPr>
                      <w:sz w:val="22"/>
                    </w:rPr>
                  </w:pPr>
                  <w:r>
                    <w:rPr>
                      <w:sz w:val="22"/>
                    </w:rPr>
                    <w:t xml:space="preserve">LA </w:t>
                  </w:r>
                </w:p>
              </w:tc>
              <w:tc>
                <w:tcPr>
                  <w:tcW w:w="3531" w:type="dxa"/>
                </w:tcPr>
                <w:p w14:paraId="6E8470FE" w14:textId="6CC2EE76" w:rsidR="00E8763A" w:rsidRPr="006F22E5" w:rsidRDefault="00E8763A" w:rsidP="00E8763A">
                  <w:pPr>
                    <w:jc w:val="center"/>
                    <w:rPr>
                      <w:sz w:val="22"/>
                    </w:rPr>
                  </w:pPr>
                  <w:r w:rsidRPr="006F22E5">
                    <w:rPr>
                      <w:sz w:val="22"/>
                    </w:rPr>
                    <w:t>9</w:t>
                  </w:r>
                  <w:r w:rsidR="00BB22A3" w:rsidRPr="006F22E5">
                    <w:rPr>
                      <w:sz w:val="22"/>
                    </w:rPr>
                    <w:t>1.</w:t>
                  </w:r>
                  <w:r w:rsidR="003C4F23" w:rsidRPr="006F22E5">
                    <w:rPr>
                      <w:sz w:val="22"/>
                    </w:rPr>
                    <w:t>4</w:t>
                  </w:r>
                  <w:r w:rsidR="00BB22A3" w:rsidRPr="006F22E5">
                    <w:rPr>
                      <w:sz w:val="22"/>
                    </w:rPr>
                    <w:t>5%</w:t>
                  </w:r>
                </w:p>
              </w:tc>
            </w:tr>
            <w:tr w:rsidR="00E8763A" w14:paraId="11443810" w14:textId="77777777" w:rsidTr="003B39EB">
              <w:tc>
                <w:tcPr>
                  <w:tcW w:w="1293" w:type="dxa"/>
                  <w:vMerge/>
                  <w:shd w:val="clear" w:color="auto" w:fill="EEECE1" w:themeFill="background2"/>
                </w:tcPr>
                <w:p w14:paraId="7041C09C" w14:textId="77777777" w:rsidR="00E8763A" w:rsidRPr="00273018" w:rsidRDefault="00E8763A" w:rsidP="003B39EB">
                  <w:pPr>
                    <w:jc w:val="center"/>
                    <w:rPr>
                      <w:b/>
                      <w:sz w:val="22"/>
                    </w:rPr>
                  </w:pPr>
                </w:p>
              </w:tc>
              <w:tc>
                <w:tcPr>
                  <w:tcW w:w="2126" w:type="dxa"/>
                </w:tcPr>
                <w:p w14:paraId="2587261F" w14:textId="7FC624A1" w:rsidR="00E8763A" w:rsidRPr="00273018" w:rsidRDefault="00E8763A" w:rsidP="00E8763A">
                  <w:pPr>
                    <w:jc w:val="center"/>
                    <w:rPr>
                      <w:sz w:val="22"/>
                    </w:rPr>
                  </w:pPr>
                  <w:r w:rsidRPr="00273018">
                    <w:rPr>
                      <w:sz w:val="22"/>
                    </w:rPr>
                    <w:t>Difference</w:t>
                  </w:r>
                </w:p>
              </w:tc>
              <w:tc>
                <w:tcPr>
                  <w:tcW w:w="3531" w:type="dxa"/>
                </w:tcPr>
                <w:p w14:paraId="4CCE3A12" w14:textId="56FE6088" w:rsidR="00E8763A" w:rsidRPr="006F22E5" w:rsidRDefault="00BB22A3" w:rsidP="00E8763A">
                  <w:pPr>
                    <w:jc w:val="center"/>
                    <w:rPr>
                      <w:sz w:val="22"/>
                    </w:rPr>
                  </w:pPr>
                  <w:r w:rsidRPr="006F22E5">
                    <w:rPr>
                      <w:sz w:val="22"/>
                    </w:rPr>
                    <w:t>-0.75</w:t>
                  </w:r>
                  <w:r w:rsidR="00E8763A" w:rsidRPr="006F22E5">
                    <w:rPr>
                      <w:sz w:val="22"/>
                    </w:rPr>
                    <w:t>%</w:t>
                  </w:r>
                </w:p>
              </w:tc>
            </w:tr>
            <w:tr w:rsidR="00E8763A" w14:paraId="30477326" w14:textId="77777777" w:rsidTr="003B39EB">
              <w:tc>
                <w:tcPr>
                  <w:tcW w:w="1293" w:type="dxa"/>
                  <w:vMerge w:val="restart"/>
                  <w:shd w:val="clear" w:color="auto" w:fill="EEECE1" w:themeFill="background2"/>
                </w:tcPr>
                <w:p w14:paraId="4D43DBA4" w14:textId="62CF0978" w:rsidR="00E8763A" w:rsidRPr="00273018" w:rsidRDefault="00E8763A" w:rsidP="003B39EB">
                  <w:pPr>
                    <w:jc w:val="center"/>
                    <w:rPr>
                      <w:b/>
                      <w:sz w:val="22"/>
                    </w:rPr>
                  </w:pPr>
                  <w:r w:rsidRPr="00273018">
                    <w:rPr>
                      <w:b/>
                      <w:sz w:val="22"/>
                    </w:rPr>
                    <w:t>Not FSM6</w:t>
                  </w:r>
                </w:p>
              </w:tc>
              <w:tc>
                <w:tcPr>
                  <w:tcW w:w="2126" w:type="dxa"/>
                </w:tcPr>
                <w:p w14:paraId="3F4E08C8" w14:textId="43E1F3B4" w:rsidR="00E8763A" w:rsidRPr="00273018" w:rsidRDefault="00E8763A" w:rsidP="00E8763A">
                  <w:pPr>
                    <w:jc w:val="center"/>
                    <w:rPr>
                      <w:sz w:val="22"/>
                    </w:rPr>
                  </w:pPr>
                  <w:r w:rsidRPr="00273018">
                    <w:rPr>
                      <w:sz w:val="22"/>
                    </w:rPr>
                    <w:t xml:space="preserve">School </w:t>
                  </w:r>
                </w:p>
              </w:tc>
              <w:tc>
                <w:tcPr>
                  <w:tcW w:w="3531" w:type="dxa"/>
                </w:tcPr>
                <w:p w14:paraId="2FB3B135" w14:textId="0849A06E" w:rsidR="00E8763A" w:rsidRPr="006F22E5" w:rsidRDefault="00453F7E" w:rsidP="00453F7E">
                  <w:pPr>
                    <w:jc w:val="center"/>
                    <w:rPr>
                      <w:sz w:val="22"/>
                    </w:rPr>
                  </w:pPr>
                  <w:r w:rsidRPr="006F22E5">
                    <w:rPr>
                      <w:sz w:val="22"/>
                    </w:rPr>
                    <w:t>94.</w:t>
                  </w:r>
                  <w:r w:rsidR="00785BB1" w:rsidRPr="006F22E5">
                    <w:rPr>
                      <w:sz w:val="22"/>
                    </w:rPr>
                    <w:t>21</w:t>
                  </w:r>
                  <w:r w:rsidR="00E8763A" w:rsidRPr="006F22E5">
                    <w:rPr>
                      <w:sz w:val="22"/>
                    </w:rPr>
                    <w:t>%</w:t>
                  </w:r>
                </w:p>
              </w:tc>
            </w:tr>
            <w:tr w:rsidR="00E8763A" w14:paraId="057F3BD0" w14:textId="77777777" w:rsidTr="003B39EB">
              <w:tc>
                <w:tcPr>
                  <w:tcW w:w="1293" w:type="dxa"/>
                  <w:vMerge/>
                  <w:shd w:val="clear" w:color="auto" w:fill="EEECE1" w:themeFill="background2"/>
                </w:tcPr>
                <w:p w14:paraId="55534F40" w14:textId="77777777" w:rsidR="00E8763A" w:rsidRPr="00273018" w:rsidRDefault="00E8763A" w:rsidP="00E8763A">
                  <w:pPr>
                    <w:rPr>
                      <w:b/>
                      <w:sz w:val="22"/>
                    </w:rPr>
                  </w:pPr>
                </w:p>
              </w:tc>
              <w:tc>
                <w:tcPr>
                  <w:tcW w:w="2126" w:type="dxa"/>
                </w:tcPr>
                <w:p w14:paraId="78143159" w14:textId="251851F3" w:rsidR="00E8763A" w:rsidRPr="00273018" w:rsidRDefault="00453F7E" w:rsidP="00E8763A">
                  <w:pPr>
                    <w:jc w:val="center"/>
                    <w:rPr>
                      <w:sz w:val="22"/>
                    </w:rPr>
                  </w:pPr>
                  <w:r>
                    <w:rPr>
                      <w:sz w:val="22"/>
                    </w:rPr>
                    <w:t>LA</w:t>
                  </w:r>
                </w:p>
              </w:tc>
              <w:tc>
                <w:tcPr>
                  <w:tcW w:w="3531" w:type="dxa"/>
                </w:tcPr>
                <w:p w14:paraId="39B62123" w14:textId="7C36B0C6" w:rsidR="00E8763A" w:rsidRPr="006F22E5" w:rsidRDefault="00453F7E" w:rsidP="00453F7E">
                  <w:pPr>
                    <w:jc w:val="center"/>
                    <w:rPr>
                      <w:sz w:val="22"/>
                    </w:rPr>
                  </w:pPr>
                  <w:r w:rsidRPr="006F22E5">
                    <w:rPr>
                      <w:sz w:val="22"/>
                    </w:rPr>
                    <w:t>94.</w:t>
                  </w:r>
                  <w:r w:rsidR="00785BB1" w:rsidRPr="006F22E5">
                    <w:rPr>
                      <w:sz w:val="22"/>
                    </w:rPr>
                    <w:t>53</w:t>
                  </w:r>
                  <w:r w:rsidRPr="006F22E5">
                    <w:rPr>
                      <w:sz w:val="22"/>
                    </w:rPr>
                    <w:t>%</w:t>
                  </w:r>
                </w:p>
              </w:tc>
            </w:tr>
            <w:tr w:rsidR="00E8763A" w14:paraId="5DEB141E" w14:textId="77777777" w:rsidTr="003B39EB">
              <w:tc>
                <w:tcPr>
                  <w:tcW w:w="1293" w:type="dxa"/>
                  <w:vMerge/>
                  <w:shd w:val="clear" w:color="auto" w:fill="EEECE1" w:themeFill="background2"/>
                </w:tcPr>
                <w:p w14:paraId="2173D082" w14:textId="77777777" w:rsidR="00E8763A" w:rsidRPr="00273018" w:rsidRDefault="00E8763A" w:rsidP="00E8763A">
                  <w:pPr>
                    <w:rPr>
                      <w:b/>
                      <w:sz w:val="22"/>
                    </w:rPr>
                  </w:pPr>
                </w:p>
              </w:tc>
              <w:tc>
                <w:tcPr>
                  <w:tcW w:w="2126" w:type="dxa"/>
                </w:tcPr>
                <w:p w14:paraId="7312D614" w14:textId="49247855" w:rsidR="00E8763A" w:rsidRPr="00273018" w:rsidRDefault="00E8763A" w:rsidP="00E8763A">
                  <w:pPr>
                    <w:jc w:val="center"/>
                    <w:rPr>
                      <w:sz w:val="22"/>
                    </w:rPr>
                  </w:pPr>
                  <w:r w:rsidRPr="00273018">
                    <w:rPr>
                      <w:sz w:val="22"/>
                    </w:rPr>
                    <w:t>Difference</w:t>
                  </w:r>
                </w:p>
              </w:tc>
              <w:tc>
                <w:tcPr>
                  <w:tcW w:w="3531" w:type="dxa"/>
                </w:tcPr>
                <w:p w14:paraId="34ABA8B7" w14:textId="2A699402" w:rsidR="00E8763A" w:rsidRPr="006F22E5" w:rsidRDefault="00E8763A" w:rsidP="00453F7E">
                  <w:pPr>
                    <w:jc w:val="center"/>
                    <w:rPr>
                      <w:sz w:val="22"/>
                    </w:rPr>
                  </w:pPr>
                  <w:r w:rsidRPr="006F22E5">
                    <w:rPr>
                      <w:sz w:val="22"/>
                    </w:rPr>
                    <w:t>-0.</w:t>
                  </w:r>
                  <w:r w:rsidR="00453F7E" w:rsidRPr="006F22E5">
                    <w:rPr>
                      <w:sz w:val="22"/>
                    </w:rPr>
                    <w:t>3</w:t>
                  </w:r>
                  <w:r w:rsidR="0016164D" w:rsidRPr="006F22E5">
                    <w:rPr>
                      <w:sz w:val="22"/>
                    </w:rPr>
                    <w:t>4</w:t>
                  </w:r>
                  <w:r w:rsidRPr="006F22E5">
                    <w:rPr>
                      <w:sz w:val="22"/>
                    </w:rPr>
                    <w:t>%</w:t>
                  </w:r>
                </w:p>
              </w:tc>
            </w:tr>
            <w:tr w:rsidR="00E8763A" w14:paraId="54EDD8A7" w14:textId="77777777" w:rsidTr="00E8763A">
              <w:tc>
                <w:tcPr>
                  <w:tcW w:w="3419" w:type="dxa"/>
                  <w:gridSpan w:val="2"/>
                </w:tcPr>
                <w:p w14:paraId="3B5B1ADB" w14:textId="1E6607A8" w:rsidR="00E8763A" w:rsidRPr="00273018" w:rsidRDefault="00E8763A" w:rsidP="00453F7E">
                  <w:pPr>
                    <w:jc w:val="center"/>
                    <w:rPr>
                      <w:sz w:val="22"/>
                    </w:rPr>
                  </w:pPr>
                  <w:r w:rsidRPr="00273018">
                    <w:rPr>
                      <w:sz w:val="22"/>
                    </w:rPr>
                    <w:t xml:space="preserve">Difference between school FSM6 and </w:t>
                  </w:r>
                  <w:r w:rsidR="00CA42E9">
                    <w:rPr>
                      <w:sz w:val="22"/>
                    </w:rPr>
                    <w:t>LA</w:t>
                  </w:r>
                  <w:r w:rsidRPr="00273018">
                    <w:rPr>
                      <w:sz w:val="22"/>
                    </w:rPr>
                    <w:t xml:space="preserve"> </w:t>
                  </w:r>
                  <w:r w:rsidR="00453F7E">
                    <w:rPr>
                      <w:sz w:val="22"/>
                    </w:rPr>
                    <w:t>2</w:t>
                  </w:r>
                  <w:r w:rsidR="00CA42E9">
                    <w:rPr>
                      <w:sz w:val="22"/>
                    </w:rPr>
                    <w:t>2-23</w:t>
                  </w:r>
                  <w:r w:rsidR="00453F7E">
                    <w:rPr>
                      <w:sz w:val="22"/>
                    </w:rPr>
                    <w:t xml:space="preserve"> </w:t>
                  </w:r>
                  <w:r w:rsidRPr="00273018">
                    <w:rPr>
                      <w:sz w:val="22"/>
                    </w:rPr>
                    <w:t>overall attendance</w:t>
                  </w:r>
                </w:p>
              </w:tc>
              <w:tc>
                <w:tcPr>
                  <w:tcW w:w="3531" w:type="dxa"/>
                </w:tcPr>
                <w:p w14:paraId="312227E4" w14:textId="4DB9135C" w:rsidR="00E8763A" w:rsidRPr="006F22E5" w:rsidRDefault="00E8763A" w:rsidP="00E8763A">
                  <w:pPr>
                    <w:jc w:val="center"/>
                    <w:rPr>
                      <w:sz w:val="22"/>
                    </w:rPr>
                  </w:pPr>
                  <w:r w:rsidRPr="006F22E5">
                    <w:rPr>
                      <w:sz w:val="22"/>
                    </w:rPr>
                    <w:t>-</w:t>
                  </w:r>
                  <w:r w:rsidR="006F22E5" w:rsidRPr="006F22E5">
                    <w:rPr>
                      <w:sz w:val="22"/>
                    </w:rPr>
                    <w:t>3</w:t>
                  </w:r>
                  <w:r w:rsidR="00453F7E" w:rsidRPr="006F22E5">
                    <w:rPr>
                      <w:sz w:val="22"/>
                    </w:rPr>
                    <w:t>.</w:t>
                  </w:r>
                  <w:r w:rsidR="006F22E5" w:rsidRPr="006F22E5">
                    <w:rPr>
                      <w:sz w:val="22"/>
                    </w:rPr>
                    <w:t>83</w:t>
                  </w:r>
                  <w:r w:rsidRPr="006F22E5">
                    <w:rPr>
                      <w:sz w:val="22"/>
                    </w:rPr>
                    <w:t>%</w:t>
                  </w:r>
                </w:p>
              </w:tc>
            </w:tr>
          </w:tbl>
          <w:p w14:paraId="1D7D853C" w14:textId="77777777" w:rsidR="00CF510E" w:rsidRDefault="00CF510E" w:rsidP="00D02515">
            <w:pPr>
              <w:spacing w:line="240" w:lineRule="auto"/>
              <w:rPr>
                <w:sz w:val="22"/>
                <w:lang w:eastAsia="en-US"/>
              </w:rPr>
            </w:pPr>
          </w:p>
          <w:p w14:paraId="5049C1DC" w14:textId="471404CF" w:rsidR="00E25308" w:rsidRDefault="00E8763A" w:rsidP="00D02515">
            <w:pPr>
              <w:spacing w:line="240" w:lineRule="auto"/>
              <w:rPr>
                <w:sz w:val="22"/>
                <w:highlight w:val="yellow"/>
                <w:lang w:eastAsia="en-US"/>
              </w:rPr>
            </w:pPr>
            <w:r w:rsidRPr="00CF510E">
              <w:rPr>
                <w:sz w:val="22"/>
                <w:lang w:eastAsia="en-US"/>
              </w:rPr>
              <w:t xml:space="preserve">In total, </w:t>
            </w:r>
            <w:r w:rsidR="00E25308" w:rsidRPr="00CF510E">
              <w:rPr>
                <w:sz w:val="22"/>
                <w:lang w:eastAsia="en-US"/>
              </w:rPr>
              <w:t>11</w:t>
            </w:r>
            <w:r w:rsidR="00CF510E" w:rsidRPr="00CF510E">
              <w:rPr>
                <w:sz w:val="22"/>
                <w:lang w:eastAsia="en-US"/>
              </w:rPr>
              <w:t>5</w:t>
            </w:r>
            <w:r w:rsidR="00E25308" w:rsidRPr="00CF510E">
              <w:rPr>
                <w:sz w:val="22"/>
                <w:lang w:eastAsia="en-US"/>
              </w:rPr>
              <w:t xml:space="preserve"> attendance meetings were conducted in the 2</w:t>
            </w:r>
            <w:r w:rsidR="00CF510E" w:rsidRPr="00CF510E">
              <w:rPr>
                <w:sz w:val="22"/>
                <w:lang w:eastAsia="en-US"/>
              </w:rPr>
              <w:t>2</w:t>
            </w:r>
            <w:r w:rsidR="00E25308" w:rsidRPr="00CF510E">
              <w:rPr>
                <w:sz w:val="22"/>
                <w:lang w:eastAsia="en-US"/>
              </w:rPr>
              <w:t>/2</w:t>
            </w:r>
            <w:r w:rsidR="00CF510E" w:rsidRPr="00CF510E">
              <w:rPr>
                <w:sz w:val="22"/>
                <w:lang w:eastAsia="en-US"/>
              </w:rPr>
              <w:t>3</w:t>
            </w:r>
            <w:r w:rsidR="00E25308" w:rsidRPr="00CF510E">
              <w:rPr>
                <w:sz w:val="22"/>
                <w:lang w:eastAsia="en-US"/>
              </w:rPr>
              <w:t xml:space="preserve"> academic year where attendance contracts were signed. </w:t>
            </w:r>
            <w:r w:rsidR="004128B2" w:rsidRPr="00CF510E">
              <w:rPr>
                <w:sz w:val="22"/>
                <w:lang w:eastAsia="en-US"/>
              </w:rPr>
              <w:t xml:space="preserve">Of all the families who received family support for the lowest attendance </w:t>
            </w:r>
            <w:r w:rsidR="004128B2" w:rsidRPr="00B56D77">
              <w:rPr>
                <w:sz w:val="22"/>
                <w:lang w:eastAsia="en-US"/>
              </w:rPr>
              <w:t>rates,</w:t>
            </w:r>
            <w:r w:rsidR="00B56D77" w:rsidRPr="00B56D77">
              <w:rPr>
                <w:sz w:val="22"/>
                <w:lang w:eastAsia="en-US"/>
              </w:rPr>
              <w:t>58</w:t>
            </w:r>
            <w:r w:rsidR="004128B2" w:rsidRPr="00B56D77">
              <w:rPr>
                <w:sz w:val="22"/>
                <w:lang w:eastAsia="en-US"/>
              </w:rPr>
              <w:t xml:space="preserve">% showed improvements in attendance. </w:t>
            </w:r>
          </w:p>
          <w:p w14:paraId="791E17DB" w14:textId="0A840F87" w:rsidR="00C23C35" w:rsidRPr="00C23C35" w:rsidRDefault="00C23C35" w:rsidP="00D02515">
            <w:pPr>
              <w:spacing w:line="240" w:lineRule="auto"/>
              <w:rPr>
                <w:sz w:val="22"/>
                <w:lang w:eastAsia="en-US"/>
              </w:rPr>
            </w:pPr>
            <w:r w:rsidRPr="00C23C35">
              <w:rPr>
                <w:sz w:val="22"/>
                <w:lang w:eastAsia="en-US"/>
              </w:rPr>
              <w:t xml:space="preserve">School have increased the number of attendance referrals </w:t>
            </w:r>
            <w:proofErr w:type="gramStart"/>
            <w:r w:rsidRPr="00C23C35">
              <w:rPr>
                <w:sz w:val="22"/>
                <w:lang w:eastAsia="en-US"/>
              </w:rPr>
              <w:t>in order to</w:t>
            </w:r>
            <w:proofErr w:type="gramEnd"/>
            <w:r w:rsidRPr="00C23C35">
              <w:rPr>
                <w:sz w:val="22"/>
                <w:lang w:eastAsia="en-US"/>
              </w:rPr>
              <w:t xml:space="preserve"> improve attendance. </w:t>
            </w:r>
          </w:p>
          <w:p w14:paraId="0DD7CA2B" w14:textId="48859BAE" w:rsidR="00C23C35" w:rsidRPr="00C23C35" w:rsidRDefault="00C23C35" w:rsidP="00C23C35">
            <w:pPr>
              <w:spacing w:line="240" w:lineRule="auto"/>
              <w:rPr>
                <w:sz w:val="22"/>
                <w:lang w:eastAsia="en-US"/>
              </w:rPr>
            </w:pPr>
            <w:r w:rsidRPr="00C23C35">
              <w:rPr>
                <w:sz w:val="22"/>
                <w:lang w:eastAsia="en-US"/>
              </w:rPr>
              <w:t>Attendance &amp; Prosecution Referrals- 22/23:</w:t>
            </w:r>
          </w:p>
          <w:p w14:paraId="45B2551D" w14:textId="60E6B5C2" w:rsidR="00C23C35" w:rsidRPr="00C23C35" w:rsidRDefault="00C23C35" w:rsidP="00C23C35">
            <w:pPr>
              <w:pStyle w:val="ListParagraph"/>
              <w:numPr>
                <w:ilvl w:val="0"/>
                <w:numId w:val="46"/>
              </w:numPr>
              <w:spacing w:line="240" w:lineRule="auto"/>
              <w:rPr>
                <w:sz w:val="22"/>
                <w:lang w:eastAsia="en-US"/>
              </w:rPr>
            </w:pPr>
            <w:r w:rsidRPr="00C23C35">
              <w:rPr>
                <w:sz w:val="22"/>
                <w:lang w:eastAsia="en-US"/>
              </w:rPr>
              <w:t>Referrals Processed for LOA- 22</w:t>
            </w:r>
          </w:p>
          <w:p w14:paraId="4C2CE8CB" w14:textId="77777777" w:rsidR="00C23C35" w:rsidRPr="00C23C35" w:rsidRDefault="00C23C35" w:rsidP="00C23C35">
            <w:pPr>
              <w:pStyle w:val="ListParagraph"/>
              <w:numPr>
                <w:ilvl w:val="0"/>
                <w:numId w:val="46"/>
              </w:numPr>
              <w:spacing w:line="240" w:lineRule="auto"/>
              <w:rPr>
                <w:sz w:val="22"/>
                <w:lang w:eastAsia="en-US"/>
              </w:rPr>
            </w:pPr>
            <w:r w:rsidRPr="00C23C35">
              <w:rPr>
                <w:sz w:val="22"/>
                <w:lang w:eastAsia="en-US"/>
              </w:rPr>
              <w:t>Referrals Processed for Attendance – 6</w:t>
            </w:r>
          </w:p>
          <w:p w14:paraId="6C027416" w14:textId="77777777" w:rsidR="00C23C35" w:rsidRPr="00C23C35" w:rsidRDefault="00C23C35" w:rsidP="00F40C64">
            <w:pPr>
              <w:pStyle w:val="ListParagraph"/>
              <w:numPr>
                <w:ilvl w:val="0"/>
                <w:numId w:val="46"/>
              </w:numPr>
              <w:spacing w:line="240" w:lineRule="auto"/>
              <w:rPr>
                <w:sz w:val="22"/>
                <w:lang w:eastAsia="en-US"/>
              </w:rPr>
            </w:pPr>
            <w:r w:rsidRPr="00C23C35">
              <w:rPr>
                <w:sz w:val="22"/>
                <w:lang w:eastAsia="en-US"/>
              </w:rPr>
              <w:t xml:space="preserve">LOA Referrals Pending – 10 </w:t>
            </w:r>
          </w:p>
          <w:p w14:paraId="18BBE01F" w14:textId="2AF74AEF" w:rsidR="00C23C35" w:rsidRPr="00C23C35" w:rsidRDefault="00C23C35" w:rsidP="00F40C64">
            <w:pPr>
              <w:pStyle w:val="ListParagraph"/>
              <w:numPr>
                <w:ilvl w:val="0"/>
                <w:numId w:val="46"/>
              </w:numPr>
              <w:spacing w:line="240" w:lineRule="auto"/>
              <w:rPr>
                <w:sz w:val="22"/>
                <w:lang w:eastAsia="en-US"/>
              </w:rPr>
            </w:pPr>
            <w:r w:rsidRPr="00C23C35">
              <w:rPr>
                <w:sz w:val="22"/>
                <w:lang w:eastAsia="en-US"/>
              </w:rPr>
              <w:lastRenderedPageBreak/>
              <w:t>LOA Referrals Pending for September- 5</w:t>
            </w:r>
          </w:p>
          <w:p w14:paraId="4BDF6460" w14:textId="4CFFE438" w:rsidR="00E8763A" w:rsidRDefault="00453F7E" w:rsidP="00D02515">
            <w:pPr>
              <w:spacing w:line="240" w:lineRule="auto"/>
              <w:rPr>
                <w:sz w:val="22"/>
                <w:lang w:eastAsia="en-US"/>
              </w:rPr>
            </w:pPr>
            <w:r w:rsidRPr="00C23C35">
              <w:rPr>
                <w:sz w:val="22"/>
                <w:lang w:eastAsia="en-US"/>
              </w:rPr>
              <w:t>School will continue to support families with attendance in the next academic year to continue to improve upon this.</w:t>
            </w:r>
            <w:r>
              <w:rPr>
                <w:sz w:val="22"/>
                <w:lang w:eastAsia="en-US"/>
              </w:rPr>
              <w:t xml:space="preserve"> </w:t>
            </w:r>
          </w:p>
          <w:p w14:paraId="036A78EA" w14:textId="77777777" w:rsidR="00380EEE" w:rsidRPr="00380EEE" w:rsidRDefault="00380EEE" w:rsidP="00380EEE">
            <w:pPr>
              <w:spacing w:after="0" w:line="240" w:lineRule="auto"/>
              <w:rPr>
                <w:sz w:val="22"/>
                <w:lang w:eastAsia="en-US"/>
              </w:rPr>
            </w:pPr>
            <w:r w:rsidRPr="00380EEE">
              <w:rPr>
                <w:b/>
                <w:bCs/>
                <w:sz w:val="22"/>
                <w:u w:val="single"/>
                <w:lang w:eastAsia="en-US"/>
              </w:rPr>
              <w:t>Strategy</w:t>
            </w:r>
            <w:r>
              <w:rPr>
                <w:sz w:val="22"/>
                <w:lang w:eastAsia="en-US"/>
              </w:rPr>
              <w:t xml:space="preserve"> – </w:t>
            </w:r>
            <w:r w:rsidRPr="00380EEE">
              <w:rPr>
                <w:sz w:val="22"/>
                <w:lang w:eastAsia="en-US"/>
              </w:rPr>
              <w:t>Being Team comprising of:</w:t>
            </w:r>
          </w:p>
          <w:p w14:paraId="26AD5751" w14:textId="77777777" w:rsidR="00380EEE" w:rsidRPr="00380EEE" w:rsidRDefault="00380EEE" w:rsidP="00380EEE">
            <w:pPr>
              <w:spacing w:after="0" w:line="240" w:lineRule="auto"/>
              <w:rPr>
                <w:b/>
                <w:bCs/>
                <w:sz w:val="22"/>
                <w:lang w:eastAsia="en-US"/>
              </w:rPr>
            </w:pPr>
            <w:r w:rsidRPr="00380EEE">
              <w:rPr>
                <w:sz w:val="22"/>
                <w:lang w:eastAsia="en-US"/>
              </w:rPr>
              <w:t>•</w:t>
            </w:r>
            <w:r w:rsidRPr="00380EEE">
              <w:rPr>
                <w:sz w:val="22"/>
                <w:lang w:eastAsia="en-US"/>
              </w:rPr>
              <w:tab/>
            </w:r>
            <w:r w:rsidRPr="00380EEE">
              <w:rPr>
                <w:b/>
                <w:bCs/>
                <w:sz w:val="22"/>
                <w:lang w:eastAsia="en-US"/>
              </w:rPr>
              <w:t>Safeguarding Assistant</w:t>
            </w:r>
          </w:p>
          <w:p w14:paraId="62FB7BA4" w14:textId="77777777" w:rsidR="00380EEE" w:rsidRPr="00380EEE" w:rsidRDefault="00380EEE" w:rsidP="00380EEE">
            <w:pPr>
              <w:spacing w:after="0" w:line="240" w:lineRule="auto"/>
              <w:rPr>
                <w:b/>
                <w:bCs/>
                <w:sz w:val="22"/>
                <w:lang w:eastAsia="en-US"/>
              </w:rPr>
            </w:pPr>
            <w:r w:rsidRPr="00380EEE">
              <w:rPr>
                <w:b/>
                <w:bCs/>
                <w:sz w:val="22"/>
                <w:lang w:eastAsia="en-US"/>
              </w:rPr>
              <w:t>•</w:t>
            </w:r>
            <w:r w:rsidRPr="00380EEE">
              <w:rPr>
                <w:b/>
                <w:bCs/>
                <w:sz w:val="22"/>
                <w:lang w:eastAsia="en-US"/>
              </w:rPr>
              <w:tab/>
              <w:t>Behaviour Mentor</w:t>
            </w:r>
          </w:p>
          <w:p w14:paraId="771465D0" w14:textId="64C32BC7" w:rsidR="00380EEE" w:rsidRPr="00380EEE" w:rsidRDefault="00380EEE" w:rsidP="00380EEE">
            <w:pPr>
              <w:spacing w:after="0" w:line="240" w:lineRule="auto"/>
              <w:rPr>
                <w:b/>
                <w:bCs/>
                <w:sz w:val="22"/>
                <w:lang w:eastAsia="en-US"/>
              </w:rPr>
            </w:pPr>
            <w:r w:rsidRPr="00380EEE">
              <w:rPr>
                <w:b/>
                <w:bCs/>
                <w:sz w:val="22"/>
                <w:lang w:eastAsia="en-US"/>
              </w:rPr>
              <w:t>•</w:t>
            </w:r>
            <w:r w:rsidRPr="00380EEE">
              <w:rPr>
                <w:b/>
                <w:bCs/>
                <w:sz w:val="22"/>
                <w:lang w:eastAsia="en-US"/>
              </w:rPr>
              <w:tab/>
              <w:t>Learning Mentor and Mental Lead</w:t>
            </w:r>
          </w:p>
          <w:p w14:paraId="74C2B89F" w14:textId="77777777" w:rsidR="00376667" w:rsidRDefault="00376667"/>
          <w:p w14:paraId="5FB78B96" w14:textId="1F2D5975" w:rsidR="00175C4C" w:rsidRDefault="00380EEE">
            <w:pPr>
              <w:rPr>
                <w:sz w:val="22"/>
                <w:szCs w:val="22"/>
              </w:rPr>
            </w:pPr>
            <w:r w:rsidRPr="00380EEE">
              <w:rPr>
                <w:b/>
                <w:bCs/>
                <w:sz w:val="22"/>
                <w:szCs w:val="22"/>
                <w:u w:val="single"/>
              </w:rPr>
              <w:t>Impact</w:t>
            </w:r>
            <w:r w:rsidRPr="00380EEE">
              <w:rPr>
                <w:sz w:val="22"/>
                <w:szCs w:val="22"/>
              </w:rPr>
              <w:t>:</w:t>
            </w:r>
            <w:r>
              <w:rPr>
                <w:sz w:val="22"/>
                <w:szCs w:val="22"/>
              </w:rPr>
              <w:t xml:space="preserve"> </w:t>
            </w:r>
            <w:r w:rsidR="00C23C35">
              <w:rPr>
                <w:sz w:val="22"/>
                <w:szCs w:val="22"/>
              </w:rPr>
              <w:t xml:space="preserve">Due to the input of the </w:t>
            </w:r>
            <w:proofErr w:type="spellStart"/>
            <w:r w:rsidR="00C23C35">
              <w:rPr>
                <w:sz w:val="22"/>
                <w:szCs w:val="22"/>
              </w:rPr>
              <w:t>well being</w:t>
            </w:r>
            <w:proofErr w:type="spellEnd"/>
            <w:r w:rsidR="00C23C35">
              <w:rPr>
                <w:sz w:val="22"/>
                <w:szCs w:val="22"/>
              </w:rPr>
              <w:t xml:space="preserve"> team, there has been a reduction in the number of suspensions administered this year due the bespoke interventions offered to children. </w:t>
            </w:r>
            <w:r>
              <w:rPr>
                <w:sz w:val="22"/>
                <w:szCs w:val="22"/>
              </w:rPr>
              <w:t xml:space="preserve"> </w:t>
            </w:r>
            <w:r w:rsidR="00FD4FE7">
              <w:rPr>
                <w:sz w:val="22"/>
                <w:szCs w:val="22"/>
              </w:rPr>
              <w:t xml:space="preserve">In 2021-22, there were 27 suspensions administered and this has dropped to 15 this year. </w:t>
            </w:r>
          </w:p>
          <w:p w14:paraId="2A7D5546" w14:textId="1F72D296" w:rsidR="00380EEE" w:rsidRPr="00376667" w:rsidRDefault="00C23C35">
            <w:r>
              <w:rPr>
                <w:sz w:val="22"/>
                <w:szCs w:val="22"/>
              </w:rPr>
              <w:t xml:space="preserve">There has also been a reduction in the </w:t>
            </w:r>
            <w:r w:rsidR="00175C4C">
              <w:rPr>
                <w:sz w:val="22"/>
                <w:szCs w:val="22"/>
              </w:rPr>
              <w:t>proportion</w:t>
            </w:r>
            <w:r>
              <w:rPr>
                <w:sz w:val="22"/>
                <w:szCs w:val="22"/>
              </w:rPr>
              <w:t xml:space="preserve"> of PP children reaching a consequence. In Summer </w:t>
            </w:r>
            <w:r w:rsidR="00175C4C">
              <w:rPr>
                <w:sz w:val="22"/>
                <w:szCs w:val="22"/>
              </w:rPr>
              <w:t xml:space="preserve">of 2022 </w:t>
            </w:r>
            <w:r>
              <w:rPr>
                <w:sz w:val="22"/>
                <w:szCs w:val="22"/>
              </w:rPr>
              <w:t>this was at 73% but by summer of 2</w:t>
            </w:r>
            <w:r w:rsidR="00175C4C">
              <w:rPr>
                <w:sz w:val="22"/>
                <w:szCs w:val="22"/>
              </w:rPr>
              <w:t>023, this had reduced to 67%.</w:t>
            </w: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6A41546"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6F5887" w:rsidR="00E66558" w:rsidRDefault="00E66558">
            <w:pPr>
              <w:pStyle w:val="TableRowCentered"/>
              <w:jc w:val="left"/>
            </w:pPr>
          </w:p>
        </w:tc>
      </w:tr>
      <w:tr w:rsidR="00E66558" w14:paraId="2A7D5552" w14:textId="77777777" w:rsidTr="00C75089">
        <w:trPr>
          <w:trHeight w:val="72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F91D813" w:rsidR="00E66558" w:rsidRDefault="00E66558" w:rsidP="004D4B2B">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FD0FD4A"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Pr="004D4B2B" w:rsidRDefault="00E66558" w:rsidP="004D4B2B">
            <w:pPr>
              <w:spacing w:before="120" w:after="120"/>
              <w:rPr>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9941" w14:textId="77777777" w:rsidR="00D52274" w:rsidRDefault="00D52274">
      <w:pPr>
        <w:spacing w:after="0" w:line="240" w:lineRule="auto"/>
      </w:pPr>
      <w:r>
        <w:separator/>
      </w:r>
    </w:p>
  </w:endnote>
  <w:endnote w:type="continuationSeparator" w:id="0">
    <w:p w14:paraId="46C89EC5" w14:textId="77777777" w:rsidR="00D52274" w:rsidRDefault="00D5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2A0E061" w:rsidR="00C73FA5" w:rsidRDefault="00C73FA5">
    <w:pPr>
      <w:pStyle w:val="Footer"/>
      <w:ind w:firstLine="4513"/>
    </w:pPr>
    <w:r>
      <w:fldChar w:fldCharType="begin"/>
    </w:r>
    <w:r>
      <w:instrText xml:space="preserve"> PAGE </w:instrText>
    </w:r>
    <w:r>
      <w:fldChar w:fldCharType="separate"/>
    </w:r>
    <w:r w:rsidR="00BC780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393B" w14:textId="77777777" w:rsidR="00D52274" w:rsidRDefault="00D52274">
      <w:pPr>
        <w:spacing w:after="0" w:line="240" w:lineRule="auto"/>
      </w:pPr>
      <w:r>
        <w:separator/>
      </w:r>
    </w:p>
  </w:footnote>
  <w:footnote w:type="continuationSeparator" w:id="0">
    <w:p w14:paraId="4F0800F7" w14:textId="77777777" w:rsidR="00D52274" w:rsidRDefault="00D5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73FA5" w:rsidRDefault="00C7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338F4"/>
    <w:multiLevelType w:val="hybridMultilevel"/>
    <w:tmpl w:val="0CA4A1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A6FC3"/>
    <w:multiLevelType w:val="hybridMultilevel"/>
    <w:tmpl w:val="D674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D4261C"/>
    <w:multiLevelType w:val="hybridMultilevel"/>
    <w:tmpl w:val="8EF4AA1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171B162B"/>
    <w:multiLevelType w:val="hybridMultilevel"/>
    <w:tmpl w:val="7F602A10"/>
    <w:lvl w:ilvl="0" w:tplc="DFE04446">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179847B0"/>
    <w:multiLevelType w:val="hybridMultilevel"/>
    <w:tmpl w:val="646C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B18A8"/>
    <w:multiLevelType w:val="hybridMultilevel"/>
    <w:tmpl w:val="2B687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40A00"/>
    <w:multiLevelType w:val="hybridMultilevel"/>
    <w:tmpl w:val="B770B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4AA4209"/>
    <w:multiLevelType w:val="hybridMultilevel"/>
    <w:tmpl w:val="8C14483A"/>
    <w:lvl w:ilvl="0" w:tplc="7D800560">
      <w:numFmt w:val="bullet"/>
      <w:lvlText w:val="-"/>
      <w:lvlJc w:val="left"/>
      <w:pPr>
        <w:ind w:left="1080" w:hanging="360"/>
      </w:pPr>
      <w:rPr>
        <w:rFonts w:ascii="NTPreCursivefk" w:eastAsiaTheme="minorHAnsi" w:hAnsi="NTPreCursivef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471EE4"/>
    <w:multiLevelType w:val="hybridMultilevel"/>
    <w:tmpl w:val="93C2E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723294E"/>
    <w:multiLevelType w:val="hybridMultilevel"/>
    <w:tmpl w:val="B204C2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03FEF"/>
    <w:multiLevelType w:val="hybridMultilevel"/>
    <w:tmpl w:val="74FC869C"/>
    <w:lvl w:ilvl="0" w:tplc="0809000B">
      <w:start w:val="1"/>
      <w:numFmt w:val="bullet"/>
      <w:lvlText w:val=""/>
      <w:lvlJc w:val="left"/>
      <w:pPr>
        <w:ind w:left="780" w:hanging="360"/>
      </w:pPr>
      <w:rPr>
        <w:rFonts w:ascii="Wingdings" w:hAnsi="Wingdings" w:hint="default"/>
      </w:rPr>
    </w:lvl>
    <w:lvl w:ilvl="1" w:tplc="0809000B">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857451B"/>
    <w:multiLevelType w:val="hybridMultilevel"/>
    <w:tmpl w:val="15AC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7171E6A"/>
    <w:multiLevelType w:val="hybridMultilevel"/>
    <w:tmpl w:val="0BCCF9DA"/>
    <w:lvl w:ilvl="0" w:tplc="08090001">
      <w:start w:val="1"/>
      <w:numFmt w:val="bullet"/>
      <w:lvlText w:val=""/>
      <w:lvlJc w:val="left"/>
      <w:pPr>
        <w:ind w:left="720" w:hanging="360"/>
      </w:pPr>
      <w:rPr>
        <w:rFonts w:ascii="Symbol" w:hAnsi="Symbol" w:hint="default"/>
      </w:rPr>
    </w:lvl>
    <w:lvl w:ilvl="1" w:tplc="E8B04A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24124"/>
    <w:multiLevelType w:val="hybridMultilevel"/>
    <w:tmpl w:val="7C380E3C"/>
    <w:lvl w:ilvl="0" w:tplc="A1189642">
      <w:start w:val="1"/>
      <w:numFmt w:val="decimal"/>
      <w:lvlText w:val="%1."/>
      <w:lvlJc w:val="left"/>
      <w:pPr>
        <w:ind w:left="720" w:hanging="360"/>
      </w:pPr>
      <w:rPr>
        <w:b w:val="0"/>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3C93248"/>
    <w:multiLevelType w:val="hybridMultilevel"/>
    <w:tmpl w:val="7C22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D1767"/>
    <w:multiLevelType w:val="hybridMultilevel"/>
    <w:tmpl w:val="E8C2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51FCD"/>
    <w:multiLevelType w:val="hybridMultilevel"/>
    <w:tmpl w:val="8770460A"/>
    <w:lvl w:ilvl="0" w:tplc="0809000B">
      <w:start w:val="1"/>
      <w:numFmt w:val="bullet"/>
      <w:lvlText w:val=""/>
      <w:lvlJc w:val="left"/>
      <w:pPr>
        <w:ind w:left="780" w:hanging="360"/>
      </w:pPr>
      <w:rPr>
        <w:rFonts w:ascii="Wingdings" w:hAnsi="Wingdings" w:hint="default"/>
      </w:rPr>
    </w:lvl>
    <w:lvl w:ilvl="1" w:tplc="0809000B">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CD3746C"/>
    <w:multiLevelType w:val="hybridMultilevel"/>
    <w:tmpl w:val="4620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641C56"/>
    <w:multiLevelType w:val="hybridMultilevel"/>
    <w:tmpl w:val="A8DE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17021"/>
    <w:multiLevelType w:val="hybridMultilevel"/>
    <w:tmpl w:val="CD26A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046EE"/>
    <w:multiLevelType w:val="hybridMultilevel"/>
    <w:tmpl w:val="9FC85B8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9" w15:restartNumberingAfterBreak="0">
    <w:nsid w:val="58D371E5"/>
    <w:multiLevelType w:val="hybridMultilevel"/>
    <w:tmpl w:val="586CBC04"/>
    <w:lvl w:ilvl="0" w:tplc="0809000B">
      <w:start w:val="1"/>
      <w:numFmt w:val="bullet"/>
      <w:lvlText w:val=""/>
      <w:lvlJc w:val="left"/>
      <w:pPr>
        <w:ind w:left="417" w:hanging="360"/>
      </w:pPr>
      <w:rPr>
        <w:rFonts w:ascii="Wingdings" w:hAnsi="Wingdings" w:hint="default"/>
      </w:rPr>
    </w:lvl>
    <w:lvl w:ilvl="1" w:tplc="617A2146">
      <w:numFmt w:val="bullet"/>
      <w:lvlText w:val="–"/>
      <w:lvlJc w:val="left"/>
      <w:pPr>
        <w:ind w:left="1137" w:hanging="360"/>
      </w:pPr>
      <w:rPr>
        <w:rFonts w:ascii="Arial" w:eastAsia="Times New Roman" w:hAnsi="Arial" w:cs="Arial"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59D04F70"/>
    <w:multiLevelType w:val="hybridMultilevel"/>
    <w:tmpl w:val="9F14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37AA1"/>
    <w:multiLevelType w:val="hybridMultilevel"/>
    <w:tmpl w:val="5D7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A6203"/>
    <w:multiLevelType w:val="hybridMultilevel"/>
    <w:tmpl w:val="CEE6F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510ACA"/>
    <w:multiLevelType w:val="hybridMultilevel"/>
    <w:tmpl w:val="326A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36B4804"/>
    <w:multiLevelType w:val="hybridMultilevel"/>
    <w:tmpl w:val="F20A3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9DA298B"/>
    <w:multiLevelType w:val="hybridMultilevel"/>
    <w:tmpl w:val="95A42C48"/>
    <w:lvl w:ilvl="0" w:tplc="08090001">
      <w:start w:val="1"/>
      <w:numFmt w:val="bullet"/>
      <w:lvlText w:val=""/>
      <w:lvlJc w:val="left"/>
      <w:pPr>
        <w:ind w:left="720" w:hanging="360"/>
      </w:pPr>
      <w:rPr>
        <w:rFonts w:ascii="Symbol" w:hAnsi="Symbol" w:hint="default"/>
      </w:rPr>
    </w:lvl>
    <w:lvl w:ilvl="1" w:tplc="2EE8D9D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00483"/>
    <w:multiLevelType w:val="hybridMultilevel"/>
    <w:tmpl w:val="075E1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0" w15:restartNumberingAfterBreak="0">
    <w:nsid w:val="71703127"/>
    <w:multiLevelType w:val="hybridMultilevel"/>
    <w:tmpl w:val="C192B9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735E223C"/>
    <w:multiLevelType w:val="hybridMultilevel"/>
    <w:tmpl w:val="009A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279BA"/>
    <w:multiLevelType w:val="hybridMultilevel"/>
    <w:tmpl w:val="6006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4963539">
    <w:abstractNumId w:val="11"/>
  </w:num>
  <w:num w:numId="2" w16cid:durableId="971138411">
    <w:abstractNumId w:val="8"/>
  </w:num>
  <w:num w:numId="3" w16cid:durableId="764114800">
    <w:abstractNumId w:val="13"/>
  </w:num>
  <w:num w:numId="4" w16cid:durableId="1781022709">
    <w:abstractNumId w:val="17"/>
  </w:num>
  <w:num w:numId="5" w16cid:durableId="2086417258">
    <w:abstractNumId w:val="2"/>
  </w:num>
  <w:num w:numId="6" w16cid:durableId="443185456">
    <w:abstractNumId w:val="21"/>
  </w:num>
  <w:num w:numId="7" w16cid:durableId="1598321504">
    <w:abstractNumId w:val="36"/>
  </w:num>
  <w:num w:numId="8" w16cid:durableId="2078241388">
    <w:abstractNumId w:val="45"/>
  </w:num>
  <w:num w:numId="9" w16cid:durableId="1616912254">
    <w:abstractNumId w:val="41"/>
  </w:num>
  <w:num w:numId="10" w16cid:durableId="1667320651">
    <w:abstractNumId w:val="39"/>
  </w:num>
  <w:num w:numId="11" w16cid:durableId="2006124852">
    <w:abstractNumId w:val="9"/>
  </w:num>
  <w:num w:numId="12" w16cid:durableId="1318728646">
    <w:abstractNumId w:val="42"/>
  </w:num>
  <w:num w:numId="13" w16cid:durableId="861086312">
    <w:abstractNumId w:val="34"/>
  </w:num>
  <w:num w:numId="14" w16cid:durableId="435298012">
    <w:abstractNumId w:val="37"/>
  </w:num>
  <w:num w:numId="15" w16cid:durableId="206375948">
    <w:abstractNumId w:val="44"/>
  </w:num>
  <w:num w:numId="16" w16cid:durableId="1939554751">
    <w:abstractNumId w:val="18"/>
  </w:num>
  <w:num w:numId="17" w16cid:durableId="27688381">
    <w:abstractNumId w:val="43"/>
  </w:num>
  <w:num w:numId="18" w16cid:durableId="506867524">
    <w:abstractNumId w:val="33"/>
  </w:num>
  <w:num w:numId="19" w16cid:durableId="1027221490">
    <w:abstractNumId w:val="16"/>
  </w:num>
  <w:num w:numId="20" w16cid:durableId="966665556">
    <w:abstractNumId w:val="19"/>
  </w:num>
  <w:num w:numId="21" w16cid:durableId="1308121622">
    <w:abstractNumId w:val="7"/>
  </w:num>
  <w:num w:numId="22" w16cid:durableId="330182803">
    <w:abstractNumId w:val="0"/>
  </w:num>
  <w:num w:numId="23" w16cid:durableId="680205711">
    <w:abstractNumId w:val="26"/>
  </w:num>
  <w:num w:numId="24" w16cid:durableId="434640709">
    <w:abstractNumId w:val="35"/>
  </w:num>
  <w:num w:numId="25" w16cid:durableId="1381511605">
    <w:abstractNumId w:val="3"/>
  </w:num>
  <w:num w:numId="26" w16cid:durableId="666399028">
    <w:abstractNumId w:val="14"/>
  </w:num>
  <w:num w:numId="27" w16cid:durableId="177816221">
    <w:abstractNumId w:val="5"/>
  </w:num>
  <w:num w:numId="28" w16cid:durableId="1741907024">
    <w:abstractNumId w:val="29"/>
  </w:num>
  <w:num w:numId="29" w16cid:durableId="1920140385">
    <w:abstractNumId w:val="27"/>
  </w:num>
  <w:num w:numId="30" w16cid:durableId="1968270931">
    <w:abstractNumId w:val="32"/>
  </w:num>
  <w:num w:numId="31" w16cid:durableId="1772626349">
    <w:abstractNumId w:val="40"/>
  </w:num>
  <w:num w:numId="32" w16cid:durableId="346367884">
    <w:abstractNumId w:val="31"/>
  </w:num>
  <w:num w:numId="33" w16cid:durableId="1229879410">
    <w:abstractNumId w:val="23"/>
  </w:num>
  <w:num w:numId="34" w16cid:durableId="585462263">
    <w:abstractNumId w:val="4"/>
  </w:num>
  <w:num w:numId="35" w16cid:durableId="1893956281">
    <w:abstractNumId w:val="20"/>
  </w:num>
  <w:num w:numId="36" w16cid:durableId="1343168875">
    <w:abstractNumId w:val="38"/>
  </w:num>
  <w:num w:numId="37" w16cid:durableId="952859155">
    <w:abstractNumId w:val="30"/>
  </w:num>
  <w:num w:numId="38" w16cid:durableId="913318482">
    <w:abstractNumId w:val="10"/>
  </w:num>
  <w:num w:numId="39" w16cid:durableId="1987590080">
    <w:abstractNumId w:val="15"/>
  </w:num>
  <w:num w:numId="40" w16cid:durableId="284116029">
    <w:abstractNumId w:val="24"/>
  </w:num>
  <w:num w:numId="41" w16cid:durableId="451366936">
    <w:abstractNumId w:val="28"/>
  </w:num>
  <w:num w:numId="42" w16cid:durableId="1828203567">
    <w:abstractNumId w:val="25"/>
  </w:num>
  <w:num w:numId="43" w16cid:durableId="1069420839">
    <w:abstractNumId w:val="12"/>
  </w:num>
  <w:num w:numId="44" w16cid:durableId="724842313">
    <w:abstractNumId w:val="6"/>
  </w:num>
  <w:num w:numId="45" w16cid:durableId="745806589">
    <w:abstractNumId w:val="1"/>
  </w:num>
  <w:num w:numId="46" w16cid:durableId="20917325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CC5"/>
    <w:rsid w:val="00023CBE"/>
    <w:rsid w:val="00037402"/>
    <w:rsid w:val="00040C89"/>
    <w:rsid w:val="00066B73"/>
    <w:rsid w:val="000A446C"/>
    <w:rsid w:val="000B1F26"/>
    <w:rsid w:val="00101697"/>
    <w:rsid w:val="00102B77"/>
    <w:rsid w:val="00107012"/>
    <w:rsid w:val="00120AB1"/>
    <w:rsid w:val="001210AA"/>
    <w:rsid w:val="00136BDF"/>
    <w:rsid w:val="001541B1"/>
    <w:rsid w:val="00160C2C"/>
    <w:rsid w:val="0016164D"/>
    <w:rsid w:val="00165926"/>
    <w:rsid w:val="00167558"/>
    <w:rsid w:val="00175C4C"/>
    <w:rsid w:val="00181BD7"/>
    <w:rsid w:val="00182A5D"/>
    <w:rsid w:val="00185E31"/>
    <w:rsid w:val="001953AF"/>
    <w:rsid w:val="001A22E3"/>
    <w:rsid w:val="001B117F"/>
    <w:rsid w:val="001D629E"/>
    <w:rsid w:val="001D7C75"/>
    <w:rsid w:val="001E64BB"/>
    <w:rsid w:val="00213195"/>
    <w:rsid w:val="002164E5"/>
    <w:rsid w:val="00220A8A"/>
    <w:rsid w:val="00231CA0"/>
    <w:rsid w:val="00241455"/>
    <w:rsid w:val="002435B3"/>
    <w:rsid w:val="00260BC8"/>
    <w:rsid w:val="00271792"/>
    <w:rsid w:val="00273018"/>
    <w:rsid w:val="00287C61"/>
    <w:rsid w:val="00297AD8"/>
    <w:rsid w:val="002E3134"/>
    <w:rsid w:val="003006E3"/>
    <w:rsid w:val="003410D7"/>
    <w:rsid w:val="0034406D"/>
    <w:rsid w:val="00354660"/>
    <w:rsid w:val="00370D0C"/>
    <w:rsid w:val="00373367"/>
    <w:rsid w:val="00376667"/>
    <w:rsid w:val="00380EEE"/>
    <w:rsid w:val="00385585"/>
    <w:rsid w:val="00395FDD"/>
    <w:rsid w:val="003B39EB"/>
    <w:rsid w:val="003B5C5D"/>
    <w:rsid w:val="003C4943"/>
    <w:rsid w:val="003C4F23"/>
    <w:rsid w:val="003D1619"/>
    <w:rsid w:val="003E3021"/>
    <w:rsid w:val="003E6253"/>
    <w:rsid w:val="003F0FBD"/>
    <w:rsid w:val="004044AA"/>
    <w:rsid w:val="004128B2"/>
    <w:rsid w:val="00432208"/>
    <w:rsid w:val="00440DA5"/>
    <w:rsid w:val="00451C01"/>
    <w:rsid w:val="00453F7E"/>
    <w:rsid w:val="00487678"/>
    <w:rsid w:val="004C41C1"/>
    <w:rsid w:val="004D4B2B"/>
    <w:rsid w:val="00521A2B"/>
    <w:rsid w:val="00524C1E"/>
    <w:rsid w:val="00525711"/>
    <w:rsid w:val="00563686"/>
    <w:rsid w:val="0057787E"/>
    <w:rsid w:val="00585E26"/>
    <w:rsid w:val="00592538"/>
    <w:rsid w:val="005F21D7"/>
    <w:rsid w:val="005F3819"/>
    <w:rsid w:val="005F40DA"/>
    <w:rsid w:val="00601756"/>
    <w:rsid w:val="00603860"/>
    <w:rsid w:val="00611E30"/>
    <w:rsid w:val="00612687"/>
    <w:rsid w:val="00624B92"/>
    <w:rsid w:val="00651328"/>
    <w:rsid w:val="00653354"/>
    <w:rsid w:val="00663DAB"/>
    <w:rsid w:val="00672FA5"/>
    <w:rsid w:val="00674EC7"/>
    <w:rsid w:val="0067786E"/>
    <w:rsid w:val="00677A95"/>
    <w:rsid w:val="006B4C14"/>
    <w:rsid w:val="006B7599"/>
    <w:rsid w:val="006E12E3"/>
    <w:rsid w:val="006E4C7D"/>
    <w:rsid w:val="006E4E27"/>
    <w:rsid w:val="006E7FB1"/>
    <w:rsid w:val="006F22E5"/>
    <w:rsid w:val="00711768"/>
    <w:rsid w:val="00741B9E"/>
    <w:rsid w:val="00772316"/>
    <w:rsid w:val="0078287F"/>
    <w:rsid w:val="0078351A"/>
    <w:rsid w:val="00785BB1"/>
    <w:rsid w:val="007B24E0"/>
    <w:rsid w:val="007B6AB3"/>
    <w:rsid w:val="007C1A5F"/>
    <w:rsid w:val="007C2F04"/>
    <w:rsid w:val="007D0804"/>
    <w:rsid w:val="007E68F4"/>
    <w:rsid w:val="007E6E67"/>
    <w:rsid w:val="007F545F"/>
    <w:rsid w:val="00811330"/>
    <w:rsid w:val="008260C7"/>
    <w:rsid w:val="0083403B"/>
    <w:rsid w:val="008378EF"/>
    <w:rsid w:val="00872D0C"/>
    <w:rsid w:val="008B39B6"/>
    <w:rsid w:val="008D1C60"/>
    <w:rsid w:val="008E0DCD"/>
    <w:rsid w:val="009560A3"/>
    <w:rsid w:val="009622F7"/>
    <w:rsid w:val="00963312"/>
    <w:rsid w:val="009864F9"/>
    <w:rsid w:val="009877E3"/>
    <w:rsid w:val="00992479"/>
    <w:rsid w:val="009B1DA4"/>
    <w:rsid w:val="009D71E8"/>
    <w:rsid w:val="009D78B6"/>
    <w:rsid w:val="009E214F"/>
    <w:rsid w:val="009E4140"/>
    <w:rsid w:val="00A17D65"/>
    <w:rsid w:val="00A353D3"/>
    <w:rsid w:val="00A4577B"/>
    <w:rsid w:val="00A5122C"/>
    <w:rsid w:val="00A544D0"/>
    <w:rsid w:val="00A706DF"/>
    <w:rsid w:val="00A818C5"/>
    <w:rsid w:val="00A9648D"/>
    <w:rsid w:val="00AA151B"/>
    <w:rsid w:val="00AB0DDD"/>
    <w:rsid w:val="00AB264C"/>
    <w:rsid w:val="00AC6701"/>
    <w:rsid w:val="00AE0FF8"/>
    <w:rsid w:val="00AF0EB3"/>
    <w:rsid w:val="00B05994"/>
    <w:rsid w:val="00B22DC0"/>
    <w:rsid w:val="00B451AA"/>
    <w:rsid w:val="00B56D77"/>
    <w:rsid w:val="00B7540F"/>
    <w:rsid w:val="00B82698"/>
    <w:rsid w:val="00BB22A3"/>
    <w:rsid w:val="00BC7804"/>
    <w:rsid w:val="00BD41B7"/>
    <w:rsid w:val="00C00FF8"/>
    <w:rsid w:val="00C02147"/>
    <w:rsid w:val="00C17892"/>
    <w:rsid w:val="00C23C35"/>
    <w:rsid w:val="00C517A1"/>
    <w:rsid w:val="00C63F48"/>
    <w:rsid w:val="00C73FA5"/>
    <w:rsid w:val="00C75089"/>
    <w:rsid w:val="00C95943"/>
    <w:rsid w:val="00C96814"/>
    <w:rsid w:val="00CA1FC4"/>
    <w:rsid w:val="00CA42E9"/>
    <w:rsid w:val="00CF510E"/>
    <w:rsid w:val="00D01523"/>
    <w:rsid w:val="00D02515"/>
    <w:rsid w:val="00D20B6E"/>
    <w:rsid w:val="00D33FE5"/>
    <w:rsid w:val="00D3786D"/>
    <w:rsid w:val="00D51622"/>
    <w:rsid w:val="00D52274"/>
    <w:rsid w:val="00D54500"/>
    <w:rsid w:val="00D62279"/>
    <w:rsid w:val="00D90E67"/>
    <w:rsid w:val="00DD5CAE"/>
    <w:rsid w:val="00DE0072"/>
    <w:rsid w:val="00E11F82"/>
    <w:rsid w:val="00E15F7A"/>
    <w:rsid w:val="00E25308"/>
    <w:rsid w:val="00E5209C"/>
    <w:rsid w:val="00E55DE2"/>
    <w:rsid w:val="00E66558"/>
    <w:rsid w:val="00E669B0"/>
    <w:rsid w:val="00E67168"/>
    <w:rsid w:val="00E75782"/>
    <w:rsid w:val="00E8763A"/>
    <w:rsid w:val="00EA248E"/>
    <w:rsid w:val="00EA454D"/>
    <w:rsid w:val="00F0114F"/>
    <w:rsid w:val="00F10A0D"/>
    <w:rsid w:val="00F36950"/>
    <w:rsid w:val="00F547BB"/>
    <w:rsid w:val="00F5679E"/>
    <w:rsid w:val="00F75708"/>
    <w:rsid w:val="00F76A27"/>
    <w:rsid w:val="00F955C3"/>
    <w:rsid w:val="00FA7F32"/>
    <w:rsid w:val="00FB44FF"/>
    <w:rsid w:val="00FC211A"/>
    <w:rsid w:val="00FC702A"/>
    <w:rsid w:val="00FD1C24"/>
    <w:rsid w:val="00FD4FE7"/>
    <w:rsid w:val="00FE2967"/>
    <w:rsid w:val="00FE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287C61"/>
    <w:pPr>
      <w:autoSpaceDE w:val="0"/>
      <w:adjustRightInd w:val="0"/>
    </w:pPr>
    <w:rPr>
      <w:rFonts w:cs="Arial"/>
      <w:color w:val="000000"/>
      <w:sz w:val="24"/>
      <w:szCs w:val="24"/>
    </w:rPr>
  </w:style>
  <w:style w:type="table" w:styleId="TableGrid">
    <w:name w:val="Table Grid"/>
    <w:basedOn w:val="TableNormal"/>
    <w:uiPriority w:val="39"/>
    <w:rsid w:val="0037666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4921">
      <w:bodyDiv w:val="1"/>
      <w:marLeft w:val="0"/>
      <w:marRight w:val="0"/>
      <w:marTop w:val="0"/>
      <w:marBottom w:val="0"/>
      <w:divBdr>
        <w:top w:val="none" w:sz="0" w:space="0" w:color="auto"/>
        <w:left w:val="none" w:sz="0" w:space="0" w:color="auto"/>
        <w:bottom w:val="none" w:sz="0" w:space="0" w:color="auto"/>
        <w:right w:val="none" w:sz="0" w:space="0" w:color="auto"/>
      </w:divBdr>
    </w:div>
    <w:div w:id="1262030983">
      <w:bodyDiv w:val="1"/>
      <w:marLeft w:val="0"/>
      <w:marRight w:val="0"/>
      <w:marTop w:val="0"/>
      <w:marBottom w:val="0"/>
      <w:divBdr>
        <w:top w:val="none" w:sz="0" w:space="0" w:color="auto"/>
        <w:left w:val="none" w:sz="0" w:space="0" w:color="auto"/>
        <w:bottom w:val="none" w:sz="0" w:space="0" w:color="auto"/>
        <w:right w:val="none" w:sz="0" w:space="0" w:color="auto"/>
      </w:divBdr>
      <w:divsChild>
        <w:div w:id="193837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376488">
              <w:marLeft w:val="0"/>
              <w:marRight w:val="0"/>
              <w:marTop w:val="0"/>
              <w:marBottom w:val="0"/>
              <w:divBdr>
                <w:top w:val="none" w:sz="0" w:space="0" w:color="auto"/>
                <w:left w:val="none" w:sz="0" w:space="0" w:color="auto"/>
                <w:bottom w:val="none" w:sz="0" w:space="0" w:color="auto"/>
                <w:right w:val="none" w:sz="0" w:space="0" w:color="auto"/>
              </w:divBdr>
              <w:divsChild>
                <w:div w:id="1494643111">
                  <w:marLeft w:val="0"/>
                  <w:marRight w:val="0"/>
                  <w:marTop w:val="0"/>
                  <w:marBottom w:val="0"/>
                  <w:divBdr>
                    <w:top w:val="none" w:sz="0" w:space="0" w:color="auto"/>
                    <w:left w:val="none" w:sz="0" w:space="0" w:color="auto"/>
                    <w:bottom w:val="none" w:sz="0" w:space="0" w:color="auto"/>
                    <w:right w:val="none" w:sz="0" w:space="0" w:color="auto"/>
                  </w:divBdr>
                  <w:divsChild>
                    <w:div w:id="1529945396">
                      <w:marLeft w:val="0"/>
                      <w:marRight w:val="0"/>
                      <w:marTop w:val="240"/>
                      <w:marBottom w:val="0"/>
                      <w:divBdr>
                        <w:top w:val="none" w:sz="0" w:space="0" w:color="auto"/>
                        <w:left w:val="none" w:sz="0" w:space="0" w:color="auto"/>
                        <w:bottom w:val="none" w:sz="0" w:space="0" w:color="auto"/>
                        <w:right w:val="none" w:sz="0" w:space="0" w:color="auto"/>
                      </w:divBdr>
                      <w:divsChild>
                        <w:div w:id="6962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9143">
      <w:bodyDiv w:val="1"/>
      <w:marLeft w:val="0"/>
      <w:marRight w:val="0"/>
      <w:marTop w:val="0"/>
      <w:marBottom w:val="0"/>
      <w:divBdr>
        <w:top w:val="none" w:sz="0" w:space="0" w:color="auto"/>
        <w:left w:val="none" w:sz="0" w:space="0" w:color="auto"/>
        <w:bottom w:val="none" w:sz="0" w:space="0" w:color="auto"/>
        <w:right w:val="none" w:sz="0" w:space="0" w:color="auto"/>
      </w:divBdr>
      <w:divsChild>
        <w:div w:id="1963144791">
          <w:marLeft w:val="4800"/>
          <w:marRight w:val="4800"/>
          <w:marTop w:val="0"/>
          <w:marBottom w:val="0"/>
          <w:divBdr>
            <w:top w:val="single" w:sz="2" w:space="0" w:color="auto"/>
            <w:left w:val="single" w:sz="2" w:space="0" w:color="auto"/>
            <w:bottom w:val="single" w:sz="2" w:space="0" w:color="auto"/>
            <w:right w:val="single" w:sz="2" w:space="0" w:color="auto"/>
          </w:divBdr>
          <w:divsChild>
            <w:div w:id="1319335707">
              <w:marLeft w:val="0"/>
              <w:marRight w:val="0"/>
              <w:marTop w:val="0"/>
              <w:marBottom w:val="0"/>
              <w:divBdr>
                <w:top w:val="single" w:sz="2" w:space="0" w:color="auto"/>
                <w:left w:val="single" w:sz="2" w:space="0" w:color="auto"/>
                <w:bottom w:val="single" w:sz="2" w:space="0" w:color="auto"/>
                <w:right w:val="single" w:sz="2" w:space="0" w:color="auto"/>
              </w:divBdr>
            </w:div>
          </w:divsChild>
        </w:div>
        <w:div w:id="902759703">
          <w:marLeft w:val="4800"/>
          <w:marRight w:val="4800"/>
          <w:marTop w:val="0"/>
          <w:marBottom w:val="0"/>
          <w:divBdr>
            <w:top w:val="single" w:sz="2" w:space="0" w:color="auto"/>
            <w:left w:val="single" w:sz="2" w:space="0" w:color="auto"/>
            <w:bottom w:val="single" w:sz="2" w:space="0" w:color="auto"/>
            <w:right w:val="single" w:sz="2" w:space="0" w:color="auto"/>
          </w:divBdr>
          <w:divsChild>
            <w:div w:id="13077826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C2A1-F70F-4146-9AF9-D128BAF7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21</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 Heather</cp:lastModifiedBy>
  <cp:revision>48</cp:revision>
  <cp:lastPrinted>2022-11-23T12:28:00Z</cp:lastPrinted>
  <dcterms:created xsi:type="dcterms:W3CDTF">2023-05-16T11:15:00Z</dcterms:created>
  <dcterms:modified xsi:type="dcterms:W3CDTF">2024-01-09T19:39:00Z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